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2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004"/>
      </w:tblGrid>
      <w:tr w:rsidR="0094424E" w:rsidTr="0081441F">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Pr>
                <w:rtl/>
              </w:rPr>
              <w:t xml:space="preserve"> </w:t>
            </w:r>
            <w:r w:rsidRPr="00DD05A8">
              <w:rPr>
                <w:rFonts w:ascii="Arial" w:hAnsi="Arial" w:hint="cs"/>
                <w:b/>
                <w:bCs/>
                <w:sz w:val="26"/>
                <w:szCs w:val="26"/>
                <w:rtl/>
              </w:rPr>
              <w:t>ב</w:t>
            </w:r>
            <w:r w:rsidRPr="00DD05A8">
              <w:rPr>
                <w:rFonts w:ascii="Arial" w:hAnsi="Arial"/>
                <w:b/>
                <w:bCs/>
                <w:sz w:val="26"/>
                <w:szCs w:val="26"/>
                <w:rtl/>
              </w:rPr>
              <w:t xml:space="preserve">פני </w:t>
            </w:r>
          </w:p>
        </w:tc>
        <w:tc>
          <w:tcPr>
            <w:tcW w:w="7510"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81441F">
        <w:trPr>
          <w:jc w:val="center"/>
        </w:trPr>
        <w:tc>
          <w:tcPr>
            <w:tcW w:w="3249" w:type="dxa"/>
            <w:gridSpan w:val="2"/>
          </w:tcPr>
          <w:sdt>
            <w:sdtPr>
              <w:rPr>
                <w:rtl/>
              </w:rPr>
              <w:alias w:val="1180"/>
              <w:tag w:val="1180"/>
              <w:id w:val="637458750"/>
              <w:text w:multiLine="1"/>
            </w:sdtPr>
            <w:sdtEndPr/>
            <w:sdtContent>
              <w:p w:rsidR="00FD1901" w:rsidRDefault="0081441F" w:rsidP="0081441F">
                <w:pPr>
                  <w:suppressLineNumbers/>
                  <w:rPr>
                    <w:rFonts w:ascii="Arial" w:hAnsi="Arial"/>
                    <w:b/>
                    <w:bCs/>
                    <w:noProof w:val="0"/>
                    <w:sz w:val="26"/>
                    <w:szCs w:val="26"/>
                    <w:rtl/>
                  </w:rPr>
                </w:pPr>
                <w:r>
                  <w:rPr>
                    <w:rFonts w:ascii="Arial" w:hAnsi="Arial" w:hint="cs"/>
                    <w:b/>
                    <w:bCs/>
                    <w:noProof w:val="0"/>
                    <w:sz w:val="26"/>
                    <w:szCs w:val="26"/>
                    <w:rtl/>
                  </w:rPr>
                  <w:t>המערער</w:t>
                </w:r>
              </w:p>
            </w:sdtContent>
          </w:sdt>
        </w:tc>
        <w:tc>
          <w:tcPr>
            <w:tcW w:w="5004" w:type="dxa"/>
          </w:tcPr>
          <w:p w:rsidR="0081441F" w:rsidRDefault="00700716" w:rsidP="008C2779">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w:t>
                </w:r>
                <w:r w:rsidR="008C2779">
                  <w:rPr>
                    <w:rFonts w:ascii="Arial" w:hAnsi="Arial" w:hint="cs"/>
                    <w:b/>
                    <w:bCs/>
                    <w:noProof w:val="0"/>
                    <w:sz w:val="26"/>
                    <w:szCs w:val="26"/>
                    <w:rtl/>
                  </w:rPr>
                  <w:t>'</w:t>
                </w:r>
              </w:sdtContent>
            </w:sdt>
            <w:r w:rsidR="00B859C5">
              <w:rPr>
                <w:rFonts w:hint="cs"/>
                <w:rtl/>
              </w:rPr>
              <w:t xml:space="preserve"> </w:t>
            </w:r>
          </w:p>
          <w:p w:rsidR="0094424E" w:rsidRPr="0081441F" w:rsidRDefault="00B859C5" w:rsidP="007C2453">
            <w:pPr>
              <w:suppressLineNumbers/>
              <w:rPr>
                <w:rFonts w:ascii="Arial" w:hAnsi="Arial"/>
                <w:noProof w:val="0"/>
                <w:sz w:val="26"/>
                <w:szCs w:val="26"/>
                <w:rtl/>
              </w:rPr>
            </w:pPr>
            <w:r w:rsidRPr="0081441F">
              <w:rPr>
                <w:rFonts w:ascii="Arial" w:hAnsi="Arial"/>
                <w:noProof w:val="0"/>
                <w:sz w:val="26"/>
                <w:szCs w:val="26"/>
                <w:rtl/>
              </w:rPr>
              <w:t>ע"י ב"כ עוה"ד</w:t>
            </w:r>
            <w:r w:rsidR="0081441F" w:rsidRPr="0081441F">
              <w:rPr>
                <w:rFonts w:ascii="Arial" w:hAnsi="Arial" w:hint="cs"/>
                <w:noProof w:val="0"/>
                <w:sz w:val="26"/>
                <w:szCs w:val="26"/>
                <w:rtl/>
              </w:rPr>
              <w:t xml:space="preserve"> רוזנברג דליה</w:t>
            </w:r>
          </w:p>
          <w:p w:rsidR="0081441F" w:rsidRDefault="0081441F" w:rsidP="007C2453">
            <w:pPr>
              <w:suppressLineNumbers/>
              <w:rPr>
                <w:b/>
                <w:bCs/>
                <w:noProof w:val="0"/>
                <w:sz w:val="26"/>
                <w:szCs w:val="26"/>
              </w:rPr>
            </w:pPr>
            <w:r w:rsidRPr="0081441F">
              <w:rPr>
                <w:rFonts w:hint="cs"/>
                <w:noProof w:val="0"/>
                <w:sz w:val="26"/>
                <w:szCs w:val="26"/>
                <w:rtl/>
              </w:rPr>
              <w:t>מטעם הסנגוריה הציבורית</w:t>
            </w:r>
          </w:p>
        </w:tc>
      </w:tr>
      <w:tr w:rsidR="0094424E" w:rsidTr="0081441F">
        <w:trPr>
          <w:jc w:val="center"/>
        </w:trPr>
        <w:tc>
          <w:tcPr>
            <w:tcW w:w="8253"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81441F">
        <w:trPr>
          <w:jc w:val="center"/>
        </w:trPr>
        <w:tc>
          <w:tcPr>
            <w:tcW w:w="3249" w:type="dxa"/>
            <w:gridSpan w:val="2"/>
          </w:tcPr>
          <w:p w:rsidR="0094424E" w:rsidRDefault="00700716"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משיבים</w:t>
                </w:r>
              </w:sdtContent>
            </w:sdt>
          </w:p>
        </w:tc>
        <w:tc>
          <w:tcPr>
            <w:tcW w:w="5004" w:type="dxa"/>
          </w:tcPr>
          <w:p w:rsidR="0081441F" w:rsidRDefault="007C2453" w:rsidP="007C2453">
            <w:pPr>
              <w:suppressLineNumbers/>
              <w:rPr>
                <w:rFonts w:ascii="Arial" w:hAnsi="Arial"/>
                <w:b/>
                <w:bCs/>
                <w:noProof w:val="0"/>
                <w:sz w:val="26"/>
                <w:szCs w:val="26"/>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מדינת ישראל</w:t>
                </w:r>
              </w:sdtContent>
            </w:sdt>
            <w:r w:rsidR="00B859C5">
              <w:rPr>
                <w:rFonts w:hint="cs"/>
                <w:rtl/>
              </w:rPr>
              <w:t xml:space="preserve"> </w:t>
            </w:r>
          </w:p>
          <w:p w:rsidR="00CF6BB7" w:rsidRPr="0081441F" w:rsidRDefault="0081441F" w:rsidP="0081441F">
            <w:pPr>
              <w:suppressLineNumbers/>
              <w:rPr>
                <w:rtl/>
              </w:rPr>
            </w:pPr>
            <w:r w:rsidRPr="0081441F">
              <w:rPr>
                <w:rFonts w:ascii="Arial" w:hAnsi="Arial" w:hint="cs"/>
                <w:noProof w:val="0"/>
                <w:sz w:val="26"/>
                <w:szCs w:val="26"/>
                <w:rtl/>
              </w:rPr>
              <w:t>ע"</w:t>
            </w:r>
            <w:r w:rsidR="008E0F95">
              <w:rPr>
                <w:rFonts w:ascii="Arial" w:hAnsi="Arial" w:hint="cs"/>
                <w:noProof w:val="0"/>
                <w:sz w:val="26"/>
                <w:szCs w:val="26"/>
                <w:rtl/>
              </w:rPr>
              <w:t>י פרקליטות מחוז חיפה</w:t>
            </w:r>
            <w:r w:rsidR="005E11DA">
              <w:rPr>
                <w:rFonts w:hint="cs"/>
                <w:rtl/>
              </w:rPr>
              <w:t>- פלילי</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81441F">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81441F" w:rsidRDefault="0081441F" w:rsidP="0081441F">
      <w:pPr>
        <w:jc w:val="both"/>
        <w:rPr>
          <w:rFonts w:ascii="David" w:hAnsi="David"/>
          <w:b/>
          <w:bCs/>
          <w:noProof w:val="0"/>
          <w:u w:val="single"/>
          <w:rtl/>
        </w:rPr>
      </w:pPr>
      <w:bookmarkStart w:id="1" w:name="NGCSBookmark"/>
      <w:bookmarkEnd w:id="1"/>
    </w:p>
    <w:p w:rsidR="000E3664" w:rsidRPr="000E3664" w:rsidRDefault="00F84F95" w:rsidP="005E11DA">
      <w:pPr>
        <w:pStyle w:val="ad"/>
        <w:numPr>
          <w:ilvl w:val="0"/>
          <w:numId w:val="1"/>
        </w:numPr>
        <w:spacing w:after="0" w:line="360" w:lineRule="auto"/>
        <w:ind w:left="-58" w:right="-142"/>
        <w:jc w:val="both"/>
        <w:rPr>
          <w:rFonts w:ascii="David" w:hAnsi="David" w:cs="David"/>
          <w:sz w:val="24"/>
          <w:szCs w:val="24"/>
        </w:rPr>
      </w:pPr>
      <w:r w:rsidRPr="00FC01EF">
        <w:rPr>
          <w:rFonts w:ascii="David" w:hAnsi="David" w:cs="David"/>
          <w:sz w:val="24"/>
          <w:szCs w:val="24"/>
          <w:rtl/>
        </w:rPr>
        <w:t xml:space="preserve">לפניי ערעור על החלטת הוועדה הפסיכיאטרית המחוזית למבוגרים שהתכנסה ביום </w:t>
      </w:r>
      <w:r w:rsidR="004C023B">
        <w:rPr>
          <w:rFonts w:ascii="David" w:hAnsi="David" w:cs="David" w:hint="cs"/>
          <w:sz w:val="24"/>
          <w:szCs w:val="24"/>
          <w:rtl/>
        </w:rPr>
        <w:t>20</w:t>
      </w:r>
      <w:r w:rsidRPr="00FC01EF">
        <w:rPr>
          <w:rFonts w:ascii="David" w:hAnsi="David" w:cs="David"/>
          <w:sz w:val="24"/>
          <w:szCs w:val="24"/>
          <w:rtl/>
        </w:rPr>
        <w:t>.</w:t>
      </w:r>
      <w:r w:rsidRPr="00FC01EF">
        <w:rPr>
          <w:rFonts w:ascii="David" w:hAnsi="David" w:cs="David" w:hint="cs"/>
          <w:sz w:val="24"/>
          <w:szCs w:val="24"/>
          <w:rtl/>
        </w:rPr>
        <w:t>03</w:t>
      </w:r>
      <w:r w:rsidRPr="00FC01EF">
        <w:rPr>
          <w:rFonts w:ascii="David" w:hAnsi="David" w:cs="David"/>
          <w:sz w:val="24"/>
          <w:szCs w:val="24"/>
          <w:rtl/>
        </w:rPr>
        <w:t>.</w:t>
      </w:r>
      <w:r w:rsidRPr="00FC01EF">
        <w:rPr>
          <w:rFonts w:ascii="David" w:hAnsi="David" w:cs="David" w:hint="cs"/>
          <w:sz w:val="24"/>
          <w:szCs w:val="24"/>
          <w:rtl/>
        </w:rPr>
        <w:t>2023</w:t>
      </w:r>
      <w:r w:rsidRPr="00FC01EF">
        <w:rPr>
          <w:rFonts w:ascii="David" w:hAnsi="David" w:cs="David"/>
          <w:sz w:val="24"/>
          <w:szCs w:val="24"/>
          <w:rtl/>
        </w:rPr>
        <w:t xml:space="preserve"> בבית החולים לבריאות הנפש "</w:t>
      </w:r>
      <w:r w:rsidRPr="00FC01EF">
        <w:rPr>
          <w:rFonts w:ascii="David" w:hAnsi="David" w:cs="David" w:hint="cs"/>
          <w:sz w:val="24"/>
          <w:szCs w:val="24"/>
          <w:rtl/>
        </w:rPr>
        <w:t>שער מנשה</w:t>
      </w:r>
      <w:r w:rsidRPr="00FC01EF">
        <w:rPr>
          <w:rFonts w:ascii="David" w:hAnsi="David" w:cs="David"/>
          <w:sz w:val="24"/>
          <w:szCs w:val="24"/>
          <w:rtl/>
        </w:rPr>
        <w:t>" (להלן: "</w:t>
      </w:r>
      <w:r w:rsidRPr="00FC01EF">
        <w:rPr>
          <w:rFonts w:ascii="David" w:hAnsi="David" w:cs="David"/>
          <w:b/>
          <w:bCs/>
          <w:sz w:val="24"/>
          <w:szCs w:val="24"/>
          <w:rtl/>
        </w:rPr>
        <w:t>בית החולים</w:t>
      </w:r>
      <w:r w:rsidRPr="00FC01EF">
        <w:rPr>
          <w:rFonts w:ascii="David" w:hAnsi="David" w:cs="David"/>
          <w:sz w:val="24"/>
          <w:szCs w:val="24"/>
          <w:rtl/>
        </w:rPr>
        <w:t>"</w:t>
      </w:r>
      <w:r w:rsidR="001B3794">
        <w:rPr>
          <w:rFonts w:ascii="David" w:hAnsi="David" w:cs="David" w:hint="cs"/>
          <w:sz w:val="24"/>
          <w:szCs w:val="24"/>
          <w:rtl/>
        </w:rPr>
        <w:t xml:space="preserve"> ו/או "</w:t>
      </w:r>
      <w:r w:rsidR="001B3794" w:rsidRPr="001B3794">
        <w:rPr>
          <w:rFonts w:ascii="David" w:hAnsi="David" w:cs="David" w:hint="cs"/>
          <w:b/>
          <w:bCs/>
          <w:sz w:val="24"/>
          <w:szCs w:val="24"/>
          <w:rtl/>
        </w:rPr>
        <w:t>הוועדה הפסיכיאטרית</w:t>
      </w:r>
      <w:r w:rsidR="001B3794">
        <w:rPr>
          <w:rFonts w:ascii="David" w:hAnsi="David" w:cs="David" w:hint="cs"/>
          <w:sz w:val="24"/>
          <w:szCs w:val="24"/>
          <w:rtl/>
        </w:rPr>
        <w:t>" בהתאמה</w:t>
      </w:r>
      <w:r w:rsidRPr="00FC01EF">
        <w:rPr>
          <w:rFonts w:ascii="David" w:hAnsi="David" w:cs="David"/>
          <w:sz w:val="24"/>
          <w:szCs w:val="24"/>
          <w:rtl/>
        </w:rPr>
        <w:t>), מכוח סעיף 28א' לחוק טיפול בחולי נפש, תשנ"א-1991 (להלן: "</w:t>
      </w:r>
      <w:r w:rsidRPr="00FC01EF">
        <w:rPr>
          <w:rFonts w:ascii="David" w:hAnsi="David" w:cs="David"/>
          <w:b/>
          <w:bCs/>
          <w:sz w:val="24"/>
          <w:szCs w:val="24"/>
          <w:rtl/>
        </w:rPr>
        <w:t>החוק</w:t>
      </w:r>
      <w:r w:rsidRPr="00FC01EF">
        <w:rPr>
          <w:rFonts w:ascii="David" w:hAnsi="David" w:cs="David"/>
          <w:sz w:val="24"/>
          <w:szCs w:val="24"/>
          <w:rtl/>
        </w:rPr>
        <w:t xml:space="preserve">"), </w:t>
      </w:r>
      <w:r w:rsidR="00A05958">
        <w:rPr>
          <w:rFonts w:ascii="David" w:hAnsi="David" w:cs="David" w:hint="cs"/>
          <w:sz w:val="24"/>
          <w:szCs w:val="24"/>
          <w:rtl/>
        </w:rPr>
        <w:t xml:space="preserve">בגדרה </w:t>
      </w:r>
      <w:r w:rsidRPr="00FC01EF">
        <w:rPr>
          <w:rFonts w:ascii="David" w:hAnsi="David" w:cs="David" w:hint="cs"/>
          <w:sz w:val="24"/>
          <w:szCs w:val="24"/>
          <w:rtl/>
        </w:rPr>
        <w:t>הוחלט</w:t>
      </w:r>
      <w:r w:rsidR="00A05958">
        <w:rPr>
          <w:rFonts w:ascii="David" w:hAnsi="David" w:cs="David" w:hint="cs"/>
          <w:sz w:val="24"/>
          <w:szCs w:val="24"/>
          <w:rtl/>
        </w:rPr>
        <w:t xml:space="preserve">: </w:t>
      </w:r>
    </w:p>
    <w:p w:rsidR="000E3664" w:rsidRDefault="000E3664" w:rsidP="000E3664">
      <w:pPr>
        <w:pStyle w:val="ad"/>
        <w:spacing w:after="0" w:line="360" w:lineRule="auto"/>
        <w:ind w:left="-58" w:right="-142"/>
        <w:jc w:val="both"/>
        <w:rPr>
          <w:rFonts w:ascii="David" w:hAnsi="David" w:cs="David"/>
          <w:b/>
          <w:bCs/>
          <w:sz w:val="24"/>
          <w:szCs w:val="24"/>
          <w:rtl/>
        </w:rPr>
      </w:pPr>
    </w:p>
    <w:p w:rsidR="00F84F95" w:rsidRPr="00A05958" w:rsidRDefault="00A05958" w:rsidP="000E3664">
      <w:pPr>
        <w:pStyle w:val="ad"/>
        <w:spacing w:after="0" w:line="360" w:lineRule="auto"/>
        <w:ind w:left="794" w:right="426"/>
        <w:jc w:val="both"/>
        <w:rPr>
          <w:rFonts w:ascii="David" w:hAnsi="David" w:cs="David"/>
          <w:sz w:val="24"/>
          <w:szCs w:val="24"/>
        </w:rPr>
      </w:pPr>
      <w:r w:rsidRPr="00A05958">
        <w:rPr>
          <w:rFonts w:ascii="David" w:hAnsi="David" w:cs="David"/>
          <w:b/>
          <w:bCs/>
          <w:sz w:val="24"/>
          <w:szCs w:val="24"/>
          <w:rtl/>
        </w:rPr>
        <w:t>"לאור האמור, הוועדה מוצאת שאין מקום כלל לשקול שחרורו של המטופל מצו האשפוז, ובשלב זה אף מבטלת החלטה קודמת בדבר חופשותיו של המטופל. משכך החלטת הוועדה היא כי המטופל יהיה בסטטוס ללא חופשות. הוועדה הבאה בעניינו של תתקיים ב</w:t>
      </w:r>
      <w:r>
        <w:rPr>
          <w:rFonts w:ascii="David" w:hAnsi="David" w:cs="David"/>
          <w:b/>
          <w:bCs/>
          <w:sz w:val="24"/>
          <w:szCs w:val="24"/>
          <w:rtl/>
        </w:rPr>
        <w:t>תארים 03.07.2023</w:t>
      </w:r>
      <w:r>
        <w:rPr>
          <w:rFonts w:ascii="David" w:hAnsi="David" w:cs="David" w:hint="cs"/>
          <w:b/>
          <w:bCs/>
          <w:sz w:val="24"/>
          <w:szCs w:val="24"/>
          <w:rtl/>
        </w:rPr>
        <w:t xml:space="preserve">" </w:t>
      </w:r>
      <w:r w:rsidR="00F84F95" w:rsidRPr="00A05958">
        <w:rPr>
          <w:rFonts w:ascii="David" w:hAnsi="David" w:cs="David"/>
          <w:sz w:val="24"/>
          <w:szCs w:val="24"/>
          <w:rtl/>
        </w:rPr>
        <w:t>(להלן: "</w:t>
      </w:r>
      <w:r w:rsidR="00F84F95" w:rsidRPr="00A05958">
        <w:rPr>
          <w:rFonts w:ascii="David" w:hAnsi="David" w:cs="David"/>
          <w:b/>
          <w:bCs/>
          <w:sz w:val="24"/>
          <w:szCs w:val="24"/>
          <w:rtl/>
        </w:rPr>
        <w:t>החלטת הוועדה הפסיכיאטרית</w:t>
      </w:r>
      <w:r w:rsidR="00F84F95" w:rsidRPr="00A05958">
        <w:rPr>
          <w:rFonts w:ascii="David" w:hAnsi="David" w:cs="David"/>
          <w:sz w:val="24"/>
          <w:szCs w:val="24"/>
          <w:rtl/>
        </w:rPr>
        <w:t xml:space="preserve">"). </w:t>
      </w:r>
    </w:p>
    <w:p w:rsidR="00F84F95" w:rsidRPr="00F84F95" w:rsidRDefault="00F84F95" w:rsidP="005E11DA">
      <w:pPr>
        <w:spacing w:line="360" w:lineRule="auto"/>
        <w:ind w:right="-142"/>
        <w:jc w:val="both"/>
        <w:rPr>
          <w:rFonts w:ascii="David" w:hAnsi="David"/>
        </w:rPr>
      </w:pPr>
    </w:p>
    <w:p w:rsidR="00F84F95" w:rsidRPr="00F84F95" w:rsidRDefault="00F84F95" w:rsidP="005E11DA">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 xml:space="preserve">ברקע יצוין כי </w:t>
      </w:r>
      <w:r w:rsidR="00A05958">
        <w:rPr>
          <w:rFonts w:ascii="David" w:hAnsi="David" w:cs="David" w:hint="cs"/>
          <w:sz w:val="24"/>
          <w:szCs w:val="24"/>
          <w:rtl/>
        </w:rPr>
        <w:t xml:space="preserve">לבית המשפט השלום בנתניה הוגש </w:t>
      </w:r>
      <w:r>
        <w:rPr>
          <w:rFonts w:ascii="David" w:hAnsi="David" w:cs="David" w:hint="cs"/>
          <w:sz w:val="24"/>
          <w:szCs w:val="24"/>
          <w:rtl/>
        </w:rPr>
        <w:t xml:space="preserve">נגד המערער </w:t>
      </w:r>
      <w:r w:rsidRPr="00FC01EF">
        <w:rPr>
          <w:rFonts w:ascii="David" w:hAnsi="David" w:cs="David" w:hint="cs"/>
          <w:sz w:val="24"/>
          <w:szCs w:val="24"/>
          <w:rtl/>
        </w:rPr>
        <w:t>ביום 21.01.2021 כתב אישום המייחס לו עבירות של איומים ותקיפה סתם, לפי סעיפים 192 ו</w:t>
      </w:r>
      <w:r>
        <w:rPr>
          <w:rFonts w:ascii="David" w:hAnsi="David" w:cs="David" w:hint="cs"/>
          <w:sz w:val="24"/>
          <w:szCs w:val="24"/>
          <w:rtl/>
        </w:rPr>
        <w:t xml:space="preserve">-379 לחוק העונשין, התשל"ז-1977. </w:t>
      </w:r>
      <w:r w:rsidRPr="00F84F95">
        <w:rPr>
          <w:rFonts w:ascii="David" w:hAnsi="David" w:cs="David" w:hint="cs"/>
          <w:sz w:val="24"/>
          <w:szCs w:val="24"/>
          <w:rtl/>
        </w:rPr>
        <w:t xml:space="preserve">חוות דעת פסיכיאטרית </w:t>
      </w:r>
      <w:r w:rsidR="00A05958">
        <w:rPr>
          <w:rFonts w:ascii="David" w:hAnsi="David" w:cs="David" w:hint="cs"/>
          <w:sz w:val="24"/>
          <w:szCs w:val="24"/>
          <w:rtl/>
        </w:rPr>
        <w:t>מ</w:t>
      </w:r>
      <w:r w:rsidR="00A05958" w:rsidRPr="00F84F95">
        <w:rPr>
          <w:rFonts w:ascii="David" w:hAnsi="David" w:cs="David" w:hint="cs"/>
          <w:sz w:val="24"/>
          <w:szCs w:val="24"/>
          <w:rtl/>
        </w:rPr>
        <w:t xml:space="preserve">יום 01.02.2021 </w:t>
      </w:r>
      <w:r w:rsidRPr="00F84F95">
        <w:rPr>
          <w:rFonts w:ascii="David" w:hAnsi="David" w:cs="David" w:hint="cs"/>
          <w:sz w:val="24"/>
          <w:szCs w:val="24"/>
          <w:rtl/>
        </w:rPr>
        <w:t xml:space="preserve">קבעה כי המערער לא היה אחראי למעשיו בזמן ביצוע העבירות, על כן אינו מסוגל לעמוד לדין. בית המשפט הורה על הפסקת הליכים כנגדו, וכן הורה על מתן צו אשפוז המערער למשך 3 שנים </w:t>
      </w:r>
      <w:r>
        <w:rPr>
          <w:rFonts w:ascii="David" w:hAnsi="David" w:cs="David"/>
          <w:sz w:val="24"/>
          <w:szCs w:val="24"/>
          <w:rtl/>
        </w:rPr>
        <w:t>–</w:t>
      </w:r>
      <w:r w:rsidRPr="00F84F95">
        <w:rPr>
          <w:rFonts w:ascii="David" w:hAnsi="David" w:cs="David" w:hint="cs"/>
          <w:sz w:val="24"/>
          <w:szCs w:val="24"/>
          <w:rtl/>
        </w:rPr>
        <w:t xml:space="preserve"> </w:t>
      </w:r>
      <w:r>
        <w:rPr>
          <w:rFonts w:ascii="David" w:hAnsi="David" w:cs="David" w:hint="cs"/>
          <w:sz w:val="24"/>
          <w:szCs w:val="24"/>
          <w:rtl/>
        </w:rPr>
        <w:t>קרי, עד ל</w:t>
      </w:r>
      <w:r w:rsidRPr="00F84F95">
        <w:rPr>
          <w:rFonts w:ascii="David" w:hAnsi="David" w:cs="David" w:hint="cs"/>
          <w:sz w:val="24"/>
          <w:szCs w:val="24"/>
          <w:rtl/>
        </w:rPr>
        <w:t>יום 01.02.2024.</w:t>
      </w:r>
    </w:p>
    <w:p w:rsidR="00F84F95" w:rsidRPr="00F84F95" w:rsidRDefault="00F84F95" w:rsidP="005E11DA">
      <w:pPr>
        <w:pStyle w:val="ad"/>
        <w:spacing w:after="0" w:line="360" w:lineRule="auto"/>
        <w:ind w:left="-58" w:right="-142"/>
        <w:jc w:val="both"/>
        <w:rPr>
          <w:rFonts w:ascii="David" w:hAnsi="David" w:cs="David"/>
          <w:sz w:val="24"/>
          <w:szCs w:val="24"/>
        </w:rPr>
      </w:pPr>
    </w:p>
    <w:p w:rsidR="00AC6DE8" w:rsidRDefault="00AC6DE8" w:rsidP="005E11DA">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 xml:space="preserve">המערער בן 38, </w:t>
      </w:r>
      <w:r w:rsidR="00A05958">
        <w:rPr>
          <w:rFonts w:ascii="David" w:hAnsi="David" w:cs="David" w:hint="cs"/>
          <w:sz w:val="24"/>
          <w:szCs w:val="24"/>
          <w:rtl/>
        </w:rPr>
        <w:t xml:space="preserve">בשל חוסר התאמה </w:t>
      </w:r>
      <w:r>
        <w:rPr>
          <w:rFonts w:ascii="David" w:hAnsi="David" w:cs="David" w:hint="cs"/>
          <w:sz w:val="24"/>
          <w:szCs w:val="24"/>
          <w:rtl/>
        </w:rPr>
        <w:t xml:space="preserve">לא שירת בצבא, אינו עובד, אב לשניים ומתגורר לסירוגין עם אמו ועם בת זוג. למערער </w:t>
      </w:r>
      <w:r w:rsidR="00F84F95" w:rsidRPr="00FC01EF">
        <w:rPr>
          <w:rFonts w:ascii="David" w:hAnsi="David" w:cs="David" w:hint="cs"/>
          <w:sz w:val="24"/>
          <w:szCs w:val="24"/>
          <w:rtl/>
        </w:rPr>
        <w:t xml:space="preserve">עבר פלילי שכלל </w:t>
      </w:r>
      <w:r>
        <w:rPr>
          <w:rFonts w:ascii="David" w:hAnsi="David" w:cs="David" w:hint="cs"/>
          <w:sz w:val="24"/>
          <w:szCs w:val="24"/>
          <w:rtl/>
        </w:rPr>
        <w:t xml:space="preserve">שישה </w:t>
      </w:r>
      <w:r w:rsidR="00F84F95" w:rsidRPr="00FC01EF">
        <w:rPr>
          <w:rFonts w:ascii="David" w:hAnsi="David" w:cs="David" w:hint="cs"/>
          <w:sz w:val="24"/>
          <w:szCs w:val="24"/>
          <w:rtl/>
        </w:rPr>
        <w:t>מאסרים</w:t>
      </w:r>
      <w:r w:rsidR="00F84F95">
        <w:rPr>
          <w:rFonts w:ascii="David" w:hAnsi="David" w:cs="David" w:hint="cs"/>
          <w:sz w:val="24"/>
          <w:szCs w:val="24"/>
          <w:rtl/>
        </w:rPr>
        <w:t xml:space="preserve"> בפועל</w:t>
      </w:r>
      <w:r w:rsidR="00F84F95" w:rsidRPr="00FC01EF">
        <w:rPr>
          <w:rFonts w:ascii="David" w:hAnsi="David" w:cs="David" w:hint="cs"/>
          <w:sz w:val="24"/>
          <w:szCs w:val="24"/>
          <w:rtl/>
        </w:rPr>
        <w:t>, רובם בגין הת</w:t>
      </w:r>
      <w:r>
        <w:rPr>
          <w:rFonts w:ascii="David" w:hAnsi="David" w:cs="David" w:hint="cs"/>
          <w:sz w:val="24"/>
          <w:szCs w:val="24"/>
          <w:rtl/>
        </w:rPr>
        <w:t xml:space="preserve">פרצויות, גניבות ואלימות במשפחה. המערער </w:t>
      </w:r>
      <w:r w:rsidR="00F84F95" w:rsidRPr="00FC01EF">
        <w:rPr>
          <w:rFonts w:ascii="David" w:hAnsi="David" w:cs="David" w:hint="cs"/>
          <w:sz w:val="24"/>
          <w:szCs w:val="24"/>
          <w:rtl/>
        </w:rPr>
        <w:t xml:space="preserve">משתמש בחומרים פסיכואקטיביים </w:t>
      </w:r>
      <w:r>
        <w:rPr>
          <w:rFonts w:ascii="David" w:hAnsi="David" w:cs="David" w:hint="cs"/>
          <w:sz w:val="24"/>
          <w:szCs w:val="24"/>
          <w:rtl/>
        </w:rPr>
        <w:t xml:space="preserve">שונים </w:t>
      </w:r>
      <w:r w:rsidR="00F84F95" w:rsidRPr="00FC01EF">
        <w:rPr>
          <w:rFonts w:ascii="David" w:hAnsi="David" w:cs="David" w:hint="cs"/>
          <w:sz w:val="24"/>
          <w:szCs w:val="24"/>
          <w:rtl/>
        </w:rPr>
        <w:t>מגיל 17, לרבות הרואין</w:t>
      </w:r>
      <w:r>
        <w:rPr>
          <w:rFonts w:ascii="David" w:hAnsi="David" w:cs="David" w:hint="cs"/>
          <w:sz w:val="24"/>
          <w:szCs w:val="24"/>
          <w:rtl/>
        </w:rPr>
        <w:t xml:space="preserve"> בזריקות ובהמשך חומרים ממריצים. המערער </w:t>
      </w:r>
      <w:r w:rsidR="00F84F95" w:rsidRPr="00FC01EF">
        <w:rPr>
          <w:rFonts w:ascii="David" w:hAnsi="David" w:cs="David" w:hint="cs"/>
          <w:sz w:val="24"/>
          <w:szCs w:val="24"/>
          <w:rtl/>
        </w:rPr>
        <w:t xml:space="preserve">לא </w:t>
      </w:r>
      <w:r>
        <w:rPr>
          <w:rFonts w:ascii="David" w:hAnsi="David" w:cs="David" w:hint="cs"/>
          <w:sz w:val="24"/>
          <w:szCs w:val="24"/>
          <w:rtl/>
        </w:rPr>
        <w:t xml:space="preserve">עבר </w:t>
      </w:r>
      <w:r w:rsidR="00F84F95" w:rsidRPr="00FC01EF">
        <w:rPr>
          <w:rFonts w:ascii="David" w:hAnsi="David" w:cs="David" w:hint="cs"/>
          <w:sz w:val="24"/>
          <w:szCs w:val="24"/>
          <w:rtl/>
        </w:rPr>
        <w:t xml:space="preserve">תהליך גמילה </w:t>
      </w:r>
      <w:r>
        <w:rPr>
          <w:rFonts w:ascii="David" w:hAnsi="David" w:cs="David" w:hint="cs"/>
          <w:sz w:val="24"/>
          <w:szCs w:val="24"/>
          <w:rtl/>
        </w:rPr>
        <w:t>באופן מסודר</w:t>
      </w:r>
      <w:r w:rsidR="00F84F95" w:rsidRPr="00FC01EF">
        <w:rPr>
          <w:rFonts w:ascii="David" w:hAnsi="David" w:cs="David" w:hint="cs"/>
          <w:sz w:val="24"/>
          <w:szCs w:val="24"/>
          <w:rtl/>
        </w:rPr>
        <w:t xml:space="preserve">. </w:t>
      </w:r>
    </w:p>
    <w:p w:rsidR="00AC6DE8" w:rsidRPr="00AC6DE8" w:rsidRDefault="00AC6DE8" w:rsidP="005E11DA">
      <w:pPr>
        <w:pStyle w:val="ad"/>
        <w:spacing w:after="0" w:line="360" w:lineRule="auto"/>
        <w:jc w:val="both"/>
        <w:rPr>
          <w:rFonts w:ascii="David" w:hAnsi="David" w:cs="David"/>
          <w:sz w:val="24"/>
          <w:szCs w:val="24"/>
          <w:rtl/>
        </w:rPr>
      </w:pPr>
    </w:p>
    <w:p w:rsidR="00AC6DE8" w:rsidRDefault="00F84F95" w:rsidP="005E11DA">
      <w:pPr>
        <w:pStyle w:val="ad"/>
        <w:numPr>
          <w:ilvl w:val="0"/>
          <w:numId w:val="1"/>
        </w:numPr>
        <w:spacing w:after="0" w:line="360" w:lineRule="auto"/>
        <w:ind w:left="-58" w:right="-142"/>
        <w:jc w:val="both"/>
        <w:rPr>
          <w:rFonts w:ascii="David" w:hAnsi="David" w:cs="David"/>
          <w:sz w:val="24"/>
          <w:szCs w:val="24"/>
        </w:rPr>
      </w:pPr>
      <w:r w:rsidRPr="00AC6DE8">
        <w:rPr>
          <w:rFonts w:ascii="David" w:hAnsi="David" w:cs="David" w:hint="cs"/>
          <w:sz w:val="24"/>
          <w:szCs w:val="24"/>
          <w:rtl/>
        </w:rPr>
        <w:t xml:space="preserve">בתחילת אשפוזו אושפז המערער במחלקה סגורה, ולאחר </w:t>
      </w:r>
      <w:r w:rsidR="00AC6DE8" w:rsidRPr="00AC6DE8">
        <w:rPr>
          <w:rFonts w:ascii="David" w:hAnsi="David" w:cs="David" w:hint="cs"/>
          <w:sz w:val="24"/>
          <w:szCs w:val="24"/>
          <w:rtl/>
        </w:rPr>
        <w:t xml:space="preserve">כחודשיים, ביום 06.04.2021 </w:t>
      </w:r>
      <w:r w:rsidRPr="00AC6DE8">
        <w:rPr>
          <w:rFonts w:ascii="David" w:hAnsi="David" w:cs="David" w:hint="cs"/>
          <w:sz w:val="24"/>
          <w:szCs w:val="24"/>
          <w:rtl/>
        </w:rPr>
        <w:t xml:space="preserve">הועבר למחלקה לתחלואה כפולה, שם ככל הנראה הצליח </w:t>
      </w:r>
      <w:r w:rsidR="00AC6DE8" w:rsidRPr="00AC6DE8">
        <w:rPr>
          <w:rFonts w:ascii="David" w:hAnsi="David" w:cs="David" w:hint="cs"/>
          <w:sz w:val="24"/>
          <w:szCs w:val="24"/>
          <w:rtl/>
        </w:rPr>
        <w:t xml:space="preserve">להשתמש בסמים ועל רקע זה מצבו החמיר והוא </w:t>
      </w:r>
      <w:r w:rsidRPr="00AC6DE8">
        <w:rPr>
          <w:rFonts w:ascii="David" w:hAnsi="David" w:cs="David" w:hint="cs"/>
          <w:sz w:val="24"/>
          <w:szCs w:val="24"/>
          <w:rtl/>
        </w:rPr>
        <w:t>החל מאיים על מטופלים אחרים</w:t>
      </w:r>
      <w:r w:rsidR="00AC6DE8" w:rsidRPr="00AC6DE8">
        <w:rPr>
          <w:rFonts w:ascii="David" w:hAnsi="David" w:cs="David" w:hint="cs"/>
          <w:sz w:val="24"/>
          <w:szCs w:val="24"/>
          <w:rtl/>
        </w:rPr>
        <w:t xml:space="preserve">. </w:t>
      </w:r>
      <w:r w:rsidRPr="00AC6DE8">
        <w:rPr>
          <w:rFonts w:ascii="David" w:hAnsi="David" w:cs="David" w:hint="cs"/>
          <w:sz w:val="24"/>
          <w:szCs w:val="24"/>
          <w:rtl/>
        </w:rPr>
        <w:t>ביום 17.12</w:t>
      </w:r>
      <w:r w:rsidR="00AC6DE8" w:rsidRPr="00AC6DE8">
        <w:rPr>
          <w:rFonts w:ascii="David" w:hAnsi="David" w:cs="David" w:hint="cs"/>
          <w:sz w:val="24"/>
          <w:szCs w:val="24"/>
          <w:rtl/>
        </w:rPr>
        <w:t xml:space="preserve">.2021 הועבר למחלקה לביטחון מרבי, שם חלו תנודות במצב רוחו, הפך לרגזן וחשדן, </w:t>
      </w:r>
      <w:r w:rsidR="00A05958">
        <w:rPr>
          <w:rFonts w:ascii="David" w:hAnsi="David" w:cs="David" w:hint="cs"/>
          <w:sz w:val="24"/>
          <w:szCs w:val="24"/>
          <w:rtl/>
        </w:rPr>
        <w:t xml:space="preserve">לא שיתף פעולה עם טיפול תרופתי ומעד לשימוש בסמים. המערער נחשד </w:t>
      </w:r>
      <w:r w:rsidR="00AC6DE8" w:rsidRPr="00AC6DE8">
        <w:rPr>
          <w:rFonts w:ascii="David" w:hAnsi="David" w:cs="David" w:hint="cs"/>
          <w:sz w:val="24"/>
          <w:szCs w:val="24"/>
          <w:rtl/>
        </w:rPr>
        <w:t xml:space="preserve">כי </w:t>
      </w:r>
      <w:r w:rsidRPr="00AC6DE8">
        <w:rPr>
          <w:rFonts w:ascii="David" w:hAnsi="David" w:cs="David" w:hint="cs"/>
          <w:sz w:val="24"/>
          <w:szCs w:val="24"/>
          <w:rtl/>
        </w:rPr>
        <w:t>הבריח</w:t>
      </w:r>
      <w:r w:rsidR="00AC6DE8" w:rsidRPr="00AC6DE8">
        <w:rPr>
          <w:rFonts w:ascii="David" w:hAnsi="David" w:cs="David" w:hint="cs"/>
          <w:sz w:val="24"/>
          <w:szCs w:val="24"/>
          <w:rtl/>
        </w:rPr>
        <w:t xml:space="preserve"> סמים למחלקה אותם חילק למטופלים. בהמשך, משחלה הטבה במצבו, הועבר למחלקה סגורה רגילה אך כעבור 11 יום שב למחלקה לביטחון מירבי בשל חשד לקיום יחסי מין עם </w:t>
      </w:r>
      <w:r w:rsidR="00AC6DE8" w:rsidRPr="00AC6DE8">
        <w:rPr>
          <w:rFonts w:ascii="David" w:hAnsi="David" w:cs="David" w:hint="cs"/>
          <w:sz w:val="24"/>
          <w:szCs w:val="24"/>
          <w:rtl/>
        </w:rPr>
        <w:lastRenderedPageBreak/>
        <w:t xml:space="preserve">מטופלות במחלקה. ביום 24.10.2022 עבר למחלקה סגורה רגילה א'1 ויצא לחופשות בליווי עם בדיקות שתן לסמים צמודות. בתחילת מרץ 2023 או בסמוך לכך, החל להבריח ריטלין וקלונקס למחלקה, השתמש בהם וחילק אותם אף לשאר המטופלים. בגין כך הופסקו חופשותיו, שהיו מוגבלות בזמן של 48 שעות בליווי אשתו, כפי שאושרו לו בוועדה הקודמת שהתכנסה בעניינו. </w:t>
      </w:r>
    </w:p>
    <w:p w:rsidR="00AC6DE8" w:rsidRPr="00AC6DE8" w:rsidRDefault="00AC6DE8" w:rsidP="005E11DA">
      <w:pPr>
        <w:spacing w:line="360" w:lineRule="auto"/>
        <w:ind w:right="-142"/>
        <w:jc w:val="both"/>
        <w:rPr>
          <w:rFonts w:ascii="David" w:hAnsi="David"/>
          <w:rtl/>
        </w:rPr>
      </w:pPr>
    </w:p>
    <w:p w:rsidR="00034E00" w:rsidRDefault="00F84F95" w:rsidP="005E11DA">
      <w:pPr>
        <w:pStyle w:val="ad"/>
        <w:numPr>
          <w:ilvl w:val="0"/>
          <w:numId w:val="1"/>
        </w:numPr>
        <w:spacing w:after="0" w:line="360" w:lineRule="auto"/>
        <w:ind w:left="-58" w:right="-142"/>
        <w:jc w:val="both"/>
        <w:rPr>
          <w:rFonts w:ascii="David" w:hAnsi="David" w:cs="David"/>
          <w:sz w:val="24"/>
          <w:szCs w:val="24"/>
        </w:rPr>
      </w:pPr>
      <w:r w:rsidRPr="00FC01EF">
        <w:rPr>
          <w:rFonts w:ascii="David" w:hAnsi="David" w:cs="David" w:hint="cs"/>
          <w:sz w:val="24"/>
          <w:szCs w:val="24"/>
          <w:rtl/>
        </w:rPr>
        <w:t xml:space="preserve">בטופס ההפניה לוועדה הפסיכיאטרית </w:t>
      </w:r>
      <w:r w:rsidR="008B5F6E">
        <w:rPr>
          <w:rFonts w:ascii="David" w:hAnsi="David" w:cs="David" w:hint="cs"/>
          <w:sz w:val="24"/>
          <w:szCs w:val="24"/>
          <w:rtl/>
        </w:rPr>
        <w:t>מ</w:t>
      </w:r>
      <w:r w:rsidR="008B5F6E" w:rsidRPr="00FC01EF">
        <w:rPr>
          <w:rFonts w:ascii="David" w:hAnsi="David" w:cs="David" w:hint="cs"/>
          <w:sz w:val="24"/>
          <w:szCs w:val="24"/>
          <w:rtl/>
        </w:rPr>
        <w:t xml:space="preserve">יום 19.03.2023 </w:t>
      </w:r>
      <w:r w:rsidR="00A05958">
        <w:rPr>
          <w:rFonts w:ascii="David" w:hAnsi="David" w:cs="David" w:hint="cs"/>
          <w:sz w:val="24"/>
          <w:szCs w:val="24"/>
          <w:rtl/>
        </w:rPr>
        <w:t>כתב בית החולים כדלקמן</w:t>
      </w:r>
      <w:r w:rsidR="00034E00">
        <w:rPr>
          <w:rFonts w:ascii="David" w:hAnsi="David" w:cs="David" w:hint="cs"/>
          <w:sz w:val="24"/>
          <w:szCs w:val="24"/>
          <w:rtl/>
        </w:rPr>
        <w:t>:</w:t>
      </w:r>
      <w:r w:rsidR="00A05958">
        <w:rPr>
          <w:rFonts w:ascii="David" w:hAnsi="David" w:cs="David" w:hint="cs"/>
          <w:sz w:val="24"/>
          <w:szCs w:val="24"/>
          <w:rtl/>
        </w:rPr>
        <w:t>-</w:t>
      </w:r>
    </w:p>
    <w:p w:rsidR="00034E00" w:rsidRPr="00A05958" w:rsidRDefault="00034E00" w:rsidP="005E11DA">
      <w:pPr>
        <w:pStyle w:val="ad"/>
        <w:spacing w:after="0" w:line="360" w:lineRule="auto"/>
        <w:jc w:val="both"/>
        <w:rPr>
          <w:rFonts w:ascii="David" w:hAnsi="David" w:cs="David"/>
          <w:sz w:val="24"/>
          <w:szCs w:val="24"/>
          <w:rtl/>
        </w:rPr>
      </w:pPr>
    </w:p>
    <w:p w:rsidR="00034E00" w:rsidRDefault="00034E00" w:rsidP="005E11DA">
      <w:pPr>
        <w:pStyle w:val="ad"/>
        <w:spacing w:after="0" w:line="360" w:lineRule="auto"/>
        <w:ind w:left="794" w:right="426"/>
        <w:jc w:val="both"/>
        <w:rPr>
          <w:rFonts w:ascii="David" w:hAnsi="David" w:cs="David"/>
          <w:sz w:val="24"/>
          <w:szCs w:val="24"/>
          <w:rtl/>
        </w:rPr>
      </w:pPr>
      <w:r>
        <w:rPr>
          <w:rFonts w:ascii="David" w:hAnsi="David" w:cs="David" w:hint="cs"/>
          <w:sz w:val="24"/>
          <w:szCs w:val="24"/>
          <w:rtl/>
        </w:rPr>
        <w:t>"</w:t>
      </w:r>
      <w:r w:rsidRPr="00034E00">
        <w:rPr>
          <w:rFonts w:ascii="David" w:hAnsi="David" w:cs="David" w:hint="cs"/>
          <w:b/>
          <w:bCs/>
          <w:sz w:val="24"/>
          <w:szCs w:val="24"/>
          <w:rtl/>
        </w:rPr>
        <w:t>מ</w:t>
      </w:r>
      <w:r>
        <w:rPr>
          <w:rFonts w:ascii="David" w:hAnsi="David" w:cs="David" w:hint="cs"/>
          <w:b/>
          <w:bCs/>
          <w:sz w:val="24"/>
          <w:szCs w:val="24"/>
          <w:rtl/>
        </w:rPr>
        <w:t>צבו הנפשי כ</w:t>
      </w:r>
      <w:r w:rsidRPr="00034E00">
        <w:rPr>
          <w:rFonts w:ascii="David" w:hAnsi="David" w:cs="David" w:hint="cs"/>
          <w:b/>
          <w:bCs/>
          <w:sz w:val="24"/>
          <w:szCs w:val="24"/>
          <w:rtl/>
        </w:rPr>
        <w:t>יום</w:t>
      </w:r>
      <w:r>
        <w:rPr>
          <w:rFonts w:ascii="David" w:hAnsi="David" w:cs="David" w:hint="cs"/>
          <w:b/>
          <w:bCs/>
          <w:sz w:val="24"/>
          <w:szCs w:val="24"/>
          <w:rtl/>
        </w:rPr>
        <w:t>: בהכרה מלאה, נראה כפי גילו, מסודר בהופעתו, שקט ורגוע פסיכומוטורי, משתף פעולה, דיבור בקצב וטון תקינים בצורה מנומסת מדווח על הרגשה טובה, מצב רוח טוב, האפקט: אאוטימי, תואם, חשיבה ללא הפרעות גסות במהלך, בתוכן לא מגלה מחשבות שווא באופן, שולל הפרעות בתפיסה ולא נראה הוזה, שולל מחשבות וכוונות אובדניות או תוקפניות. קיימת תובנה למצבו ולצורך בקבלת טיפול. ללא אירועים חריגים בזמן שהותו במחלקה</w:t>
      </w:r>
      <w:r>
        <w:rPr>
          <w:rFonts w:ascii="David" w:hAnsi="David" w:cs="David" w:hint="cs"/>
          <w:sz w:val="24"/>
          <w:szCs w:val="24"/>
          <w:rtl/>
        </w:rPr>
        <w:t xml:space="preserve">". </w:t>
      </w:r>
    </w:p>
    <w:p w:rsidR="00034E00" w:rsidRDefault="00034E00" w:rsidP="005E11DA">
      <w:pPr>
        <w:pStyle w:val="ad"/>
        <w:spacing w:after="0" w:line="360" w:lineRule="auto"/>
        <w:ind w:left="-58" w:right="-142"/>
        <w:jc w:val="both"/>
        <w:rPr>
          <w:rFonts w:ascii="David" w:hAnsi="David" w:cs="David"/>
          <w:sz w:val="24"/>
          <w:szCs w:val="24"/>
          <w:rtl/>
        </w:rPr>
      </w:pPr>
    </w:p>
    <w:p w:rsidR="00F84F95" w:rsidRPr="00FC01EF" w:rsidRDefault="00A05958" w:rsidP="005E11DA">
      <w:pPr>
        <w:pStyle w:val="ad"/>
        <w:spacing w:after="0" w:line="360" w:lineRule="auto"/>
        <w:ind w:left="-58" w:right="-142"/>
        <w:jc w:val="both"/>
        <w:rPr>
          <w:rFonts w:ascii="David" w:hAnsi="David" w:cs="David"/>
          <w:sz w:val="24"/>
          <w:szCs w:val="24"/>
          <w:rtl/>
        </w:rPr>
      </w:pPr>
      <w:r>
        <w:rPr>
          <w:rFonts w:ascii="David" w:hAnsi="David" w:cs="David" w:hint="cs"/>
          <w:sz w:val="24"/>
          <w:szCs w:val="24"/>
          <w:rtl/>
        </w:rPr>
        <w:t xml:space="preserve">בית החולים העריך כי אין מסוכנות </w:t>
      </w:r>
      <w:r w:rsidR="00034E00">
        <w:rPr>
          <w:rFonts w:ascii="David" w:hAnsi="David" w:cs="David" w:hint="cs"/>
          <w:sz w:val="24"/>
          <w:szCs w:val="24"/>
          <w:rtl/>
        </w:rPr>
        <w:t xml:space="preserve">עצמית </w:t>
      </w:r>
      <w:r>
        <w:rPr>
          <w:rFonts w:ascii="David" w:hAnsi="David" w:cs="David" w:hint="cs"/>
          <w:sz w:val="24"/>
          <w:szCs w:val="24"/>
          <w:rtl/>
        </w:rPr>
        <w:t>וכי מסוכנותו לאחרים נמוכה.</w:t>
      </w:r>
      <w:r w:rsidR="00034E00">
        <w:rPr>
          <w:rFonts w:ascii="David" w:hAnsi="David" w:cs="David" w:hint="cs"/>
          <w:sz w:val="24"/>
          <w:szCs w:val="24"/>
          <w:rtl/>
        </w:rPr>
        <w:t xml:space="preserve"> קיים יעד אלימות אפשר</w:t>
      </w:r>
      <w:r w:rsidR="008C2779">
        <w:rPr>
          <w:rFonts w:ascii="David" w:hAnsi="David" w:cs="David" w:hint="cs"/>
          <w:sz w:val="24"/>
          <w:szCs w:val="24"/>
          <w:rtl/>
        </w:rPr>
        <w:t>י בהחמרות במצבו הנפשי, תוקפן כלפ</w:t>
      </w:r>
      <w:r w:rsidR="00034E00">
        <w:rPr>
          <w:rFonts w:ascii="David" w:hAnsi="David" w:cs="David" w:hint="cs"/>
          <w:sz w:val="24"/>
          <w:szCs w:val="24"/>
          <w:rtl/>
        </w:rPr>
        <w:t xml:space="preserve">י הסובבים אותו וכי למערער מסוכנות בעבר לעצמו ולאחרים. בפרק דיון וסיכום נכתב </w:t>
      </w:r>
      <w:r w:rsidR="00F84F95" w:rsidRPr="00FC01EF">
        <w:rPr>
          <w:rFonts w:ascii="David" w:hAnsi="David" w:cs="David" w:hint="cs"/>
          <w:sz w:val="24"/>
          <w:szCs w:val="24"/>
          <w:rtl/>
        </w:rPr>
        <w:t>כדלקמן:</w:t>
      </w:r>
    </w:p>
    <w:p w:rsidR="00F84F95" w:rsidRPr="00FC01EF" w:rsidRDefault="00F84F95" w:rsidP="005E11DA">
      <w:pPr>
        <w:spacing w:line="360" w:lineRule="auto"/>
        <w:ind w:right="-142"/>
        <w:jc w:val="both"/>
        <w:rPr>
          <w:rFonts w:ascii="David" w:hAnsi="David"/>
          <w:rtl/>
        </w:rPr>
      </w:pPr>
    </w:p>
    <w:p w:rsidR="00F84F95" w:rsidRPr="00FC01EF" w:rsidRDefault="00F84F95" w:rsidP="005E11DA">
      <w:pPr>
        <w:spacing w:line="360" w:lineRule="auto"/>
        <w:ind w:left="794" w:right="426"/>
        <w:jc w:val="both"/>
        <w:rPr>
          <w:rFonts w:ascii="David" w:hAnsi="David"/>
          <w:b/>
          <w:bCs/>
          <w:rtl/>
        </w:rPr>
      </w:pPr>
      <w:r w:rsidRPr="00FC01EF">
        <w:rPr>
          <w:rFonts w:ascii="David" w:hAnsi="David" w:hint="cs"/>
          <w:b/>
          <w:bCs/>
          <w:rtl/>
        </w:rPr>
        <w:t xml:space="preserve">"מדובר בגבר בן 38, ללא מעקב פסיכיאטרי קודם וללא טיפול תרופתי לפני האשפוז. אשפוזו ראשון בחייו. התקבל לאשפוז הנוכחי כהעברה בתוקף צו אשפוז לפי סעיף 15א' מבית החולים לב השרון בגין תקיפת סתם ואיומים כלפי בת הזוג, שם נערכה חוות דעת. תוקף מרבי של צו אשפוז עד 01.02.2024. מדובר בגבר עם עבר של שימוש בסמים, תיקים פליליים כולל תקופת מאסר בכלא, ילדות והתבגרות קשה עם טראומות מרובות, קווים אישיותיים מאשכול </w:t>
      </w:r>
      <w:r w:rsidRPr="00FC01EF">
        <w:rPr>
          <w:rFonts w:ascii="David" w:hAnsi="David" w:hint="cs"/>
          <w:b/>
          <w:bCs/>
        </w:rPr>
        <w:t>B</w:t>
      </w:r>
      <w:r w:rsidRPr="00FC01EF">
        <w:rPr>
          <w:rFonts w:ascii="David" w:hAnsi="David" w:hint="cs"/>
          <w:b/>
          <w:bCs/>
          <w:rtl/>
        </w:rPr>
        <w:t>. מאובחן כלוקה מהפרעה פסיכוטית חריפה ככל הנראה כתוצאה משימוש מסיבי בחומרים פסיכואקטיביים שונים. בתקופת האשפוז במחלקה לתחלואה כפולה בוצעו טסטים פסיכודיאגנוסטיים אשר תמכו באבחנה שמדובר בהפרעת אישיות עם התנהגות אנטי סוציאלית עם שימוש בסמים ומצבים פסיכוטיים משניים לשימוש בסמים. יש לציין שבמהלך אשפוזו בכל מסגרת שהוא היה הצליח להבריח סמים ולהשתמש בהן ולחלק אותם בין מטופלים אחרים חסרי ישע, מדובר על התנהגות אנטיסוציאלית. המחלקה אינה יכולה לתת פתרון לסוג התנהגות הזאת ולמנוע שימוש בסמים. לציין שהמטופל ללא סימנים פסיכוטיים, ללא סימנים אפקטיביים, ללא סימנים שליליים. שיפוט ובוחן המציאות תקינים. קיימת תובנה ששימוש בחומרים פסיכואקטיביים עלול להחמיר מצבו, ולמרות זאת המטופל חוזר שוב ושוב לשימוש. לאור זאת אנו מבקשים לשחרר אותו מהאשפוז."</w:t>
      </w:r>
    </w:p>
    <w:p w:rsidR="00F84F95" w:rsidRPr="00FC01EF" w:rsidRDefault="00F84F95" w:rsidP="005E11DA">
      <w:pPr>
        <w:pStyle w:val="ad"/>
        <w:spacing w:after="0" w:line="360" w:lineRule="auto"/>
        <w:ind w:left="-58" w:right="-142"/>
        <w:jc w:val="both"/>
        <w:rPr>
          <w:rFonts w:ascii="David" w:hAnsi="David" w:cs="David"/>
          <w:sz w:val="24"/>
          <w:szCs w:val="24"/>
        </w:rPr>
      </w:pPr>
    </w:p>
    <w:p w:rsidR="00F84F95" w:rsidRPr="001B3794" w:rsidRDefault="00F84F95" w:rsidP="005E11DA">
      <w:pPr>
        <w:pStyle w:val="ad"/>
        <w:numPr>
          <w:ilvl w:val="0"/>
          <w:numId w:val="1"/>
        </w:numPr>
        <w:spacing w:after="0" w:line="360" w:lineRule="auto"/>
        <w:ind w:left="-58" w:right="-142"/>
        <w:jc w:val="both"/>
        <w:rPr>
          <w:rFonts w:ascii="David" w:hAnsi="David" w:cs="David"/>
          <w:b/>
          <w:bCs/>
          <w:sz w:val="24"/>
          <w:szCs w:val="24"/>
          <w:u w:val="single"/>
        </w:rPr>
      </w:pPr>
      <w:r w:rsidRPr="001B3794">
        <w:rPr>
          <w:rFonts w:ascii="David" w:hAnsi="David" w:cs="David" w:hint="cs"/>
          <w:sz w:val="24"/>
          <w:szCs w:val="24"/>
          <w:rtl/>
        </w:rPr>
        <w:lastRenderedPageBreak/>
        <w:t xml:space="preserve">ביום 20.03.2023 התכנסה הוועדה הפסיכיאטרית, עם המלצת בית החולים לשחרר את המערער ולהמיר את צו אשפוזו לצו מרפאתי כפוי, כאמור לעיל. הוועדה הפסיכיאטרית </w:t>
      </w:r>
      <w:r w:rsidR="001B3794" w:rsidRPr="001B3794">
        <w:rPr>
          <w:rFonts w:ascii="David" w:hAnsi="David" w:cs="David" w:hint="cs"/>
          <w:sz w:val="24"/>
          <w:szCs w:val="24"/>
          <w:rtl/>
        </w:rPr>
        <w:t>בחנה את המערער, קיימה שיחה טלפונית עם בת זוגו, מצאה כי המסוכנות העצמית של המערער הינה ברמה בינונית וכך גם רמת המסוכנות לאחרים ברמה בינונית ו</w:t>
      </w:r>
      <w:r w:rsidRPr="001B3794">
        <w:rPr>
          <w:rFonts w:ascii="David" w:hAnsi="David" w:cs="David" w:hint="cs"/>
          <w:sz w:val="24"/>
          <w:szCs w:val="24"/>
          <w:rtl/>
        </w:rPr>
        <w:t xml:space="preserve">החליטה </w:t>
      </w:r>
      <w:r w:rsidR="00A05958">
        <w:rPr>
          <w:rFonts w:ascii="David" w:hAnsi="David" w:cs="David" w:hint="cs"/>
          <w:sz w:val="24"/>
          <w:szCs w:val="24"/>
          <w:rtl/>
        </w:rPr>
        <w:t xml:space="preserve">לא לאפשר חופשות, אין מקום לשקול את שחרורו של המטופל מצו האשפוז </w:t>
      </w:r>
      <w:r w:rsidR="001B3794">
        <w:rPr>
          <w:rFonts w:ascii="David" w:hAnsi="David" w:cs="David" w:hint="cs"/>
          <w:sz w:val="24"/>
          <w:szCs w:val="24"/>
          <w:rtl/>
        </w:rPr>
        <w:t>וכי הוועדה הבאה בעניינו תתקיים ביום 03.07.2023, בחלוף ארבעה חודשים.</w:t>
      </w:r>
    </w:p>
    <w:p w:rsidR="001B3794" w:rsidRPr="001B3794" w:rsidRDefault="001B3794" w:rsidP="005E11DA">
      <w:pPr>
        <w:pStyle w:val="ad"/>
        <w:spacing w:after="0" w:line="360" w:lineRule="auto"/>
        <w:ind w:left="-58" w:right="-142"/>
        <w:jc w:val="both"/>
        <w:rPr>
          <w:rFonts w:ascii="David" w:hAnsi="David" w:cs="David"/>
          <w:b/>
          <w:bCs/>
          <w:sz w:val="24"/>
          <w:szCs w:val="24"/>
          <w:u w:val="single"/>
          <w:rtl/>
        </w:rPr>
      </w:pPr>
    </w:p>
    <w:p w:rsidR="00F84F95" w:rsidRPr="00FC01EF" w:rsidRDefault="00F84F95" w:rsidP="005E11DA">
      <w:pPr>
        <w:pStyle w:val="ad"/>
        <w:numPr>
          <w:ilvl w:val="0"/>
          <w:numId w:val="1"/>
        </w:numPr>
        <w:spacing w:after="0" w:line="360" w:lineRule="auto"/>
        <w:ind w:left="-58" w:right="-142"/>
        <w:jc w:val="both"/>
        <w:rPr>
          <w:rFonts w:ascii="David" w:hAnsi="David" w:cs="David"/>
          <w:sz w:val="24"/>
          <w:szCs w:val="24"/>
        </w:rPr>
      </w:pPr>
      <w:r w:rsidRPr="00FC01EF">
        <w:rPr>
          <w:rFonts w:ascii="David" w:hAnsi="David" w:cs="David" w:hint="cs"/>
          <w:sz w:val="24"/>
          <w:szCs w:val="24"/>
          <w:rtl/>
        </w:rPr>
        <w:t>נימוקי הוועדה הפסיכיאטרית במלואה הינה כדלקמן:</w:t>
      </w:r>
    </w:p>
    <w:p w:rsidR="00F84F95" w:rsidRPr="00FC01EF" w:rsidRDefault="00F84F95" w:rsidP="005E11DA">
      <w:pPr>
        <w:pStyle w:val="ad"/>
        <w:spacing w:after="0" w:line="360" w:lineRule="auto"/>
        <w:ind w:left="-58" w:right="-142"/>
        <w:jc w:val="both"/>
        <w:rPr>
          <w:rFonts w:ascii="David" w:hAnsi="David" w:cs="David"/>
          <w:sz w:val="24"/>
          <w:szCs w:val="24"/>
          <w:rtl/>
        </w:rPr>
      </w:pPr>
    </w:p>
    <w:p w:rsidR="00F84F95" w:rsidRPr="00FC01EF" w:rsidRDefault="00F84F95" w:rsidP="005E11DA">
      <w:pPr>
        <w:spacing w:line="360" w:lineRule="auto"/>
        <w:ind w:left="794" w:right="426"/>
        <w:jc w:val="both"/>
        <w:rPr>
          <w:rFonts w:ascii="David" w:hAnsi="David"/>
          <w:b/>
          <w:bCs/>
        </w:rPr>
      </w:pPr>
      <w:r w:rsidRPr="00FC01EF">
        <w:rPr>
          <w:rFonts w:ascii="David" w:hAnsi="David" w:hint="cs"/>
          <w:b/>
          <w:bCs/>
          <w:rtl/>
        </w:rPr>
        <w:t>"מדובר במטופל אשר זה הוא אשפוזו הראשון, מאובחן עם מצבים פסיכוטיי</w:t>
      </w:r>
      <w:r w:rsidRPr="00FC01EF">
        <w:rPr>
          <w:rFonts w:ascii="David" w:hAnsi="David" w:hint="eastAsia"/>
          <w:b/>
          <w:bCs/>
          <w:rtl/>
        </w:rPr>
        <w:t>ם</w:t>
      </w:r>
      <w:r w:rsidRPr="00FC01EF">
        <w:rPr>
          <w:rFonts w:ascii="David" w:hAnsi="David" w:hint="cs"/>
          <w:b/>
          <w:bCs/>
          <w:rtl/>
        </w:rPr>
        <w:t xml:space="preserve"> על רקע שימוש בסמים, בעברו כשבעה מעצרים, רובם על התפרצות וגניבה לצורך שימוש בסמים. בתאריך 01.02.2021 ניתן צו אשפוז בעניינו של המטופל לתקופה מרבית של עד 3 שנים בגין עבירות של תקיפה סתם ואיומים. המטופל נמצא בסטטוס של חופשות עד 48 שעות בליווי ועם חזרתו הורתה הוועדה לבצע בדיקת שתן לאיתור סמים. היום עניינו של המטופל הובא בפני הוועדה כאשר בקשת המחלקה לשחרר את המטופל מצו האשפוז. על פי דיווח המחלקה במהלך אשפוזו בכל מסגרת שהיא המטופל הצליח להבריח סמים ולהשתמש בהם, ולחלק אותם בין מטופלים אחרים חסרי ישע, המטופל יצא לחופשות בליווי אשתו, לאחרונה הבריח רטלין וקלונקס, אשתו דיווחה על שימוש בחומרים פסיכואקטיביים בזמן שהיה איתה בשטח בית החולים, הופסקו חופשותיו. מדובר על התנהגות אנטי סוציאלית, המחלקה טוענת כי אינה יכולה לתת פתרון לסוג התנהלות כזו למנוע שימוש בסמים. על פי דיווח המטופל ללא סימנים פסיכוטיים, ללא סימנים שליליים, שיפוט ובוחן מציאות תקינים, קיימת תובנה ששימוש בחומרים פסיכואקטיביים עלולים להחמיר את מצבו ולמרות זאת המטופל חוזר לשימוש. לציין כי המטופל יודע שמידי פעם בודקים שתן לסמים ולכן משתמש בכדורים שלא ניתן לזהות בבדיקה. בבדיקתו היום בפני הוועדה המטופל דיסמוליטיבי, הרושם הברור כי אין כל תובנה למצבו המתבטא בגלישות פסיכוטיות תוך כדי שימוש בסמים ואפילו בתוך המחלקה. בהיבט זה בוחן המציאות והשיפוט פגומים לחלוטין, עד כדי מחלת נפש כמשמעותה בחוק. בשיחת טלפון עם בת זוגו אשר מבקשת לשמור על דבריה בסודיות מוחלטת, מוסרת שמשתמש בסמים באופן דחוף והגם שמאמינה שרוצה להיגמל, יודעת שללא תוכנית גמילה סדורה במקום סגור מדלת אל דלת, לא יעמוד בה. עוד מציינת שהיא כקורבן העבירה מבקשת לוודא שבמסגרת צו האשפוז יטופל בתכנית גמילה. במצבו היום של המטופל, הערכת המסוכנות מוערכת כבינונית לעצמו ולאחרים. תשקול המחלקה ועל פי שיקול דעתה בלבד את סוגיית הגמילה שאקוטית בעניינו של המטופל ובהתאם שקילת העברתו של המטופל כבקשתו והסכמתו למחלקה לתחלואה כפולה (בשנית). לאור האמור, </w:t>
      </w:r>
      <w:r w:rsidRPr="00FC01EF">
        <w:rPr>
          <w:rFonts w:ascii="David" w:hAnsi="David" w:hint="cs"/>
          <w:b/>
          <w:bCs/>
          <w:rtl/>
        </w:rPr>
        <w:lastRenderedPageBreak/>
        <w:t>הוועדה מוצאת שאין מקום כלל לשקול שחרורו של המטופל מצו האשפוז, ובשלב זה אף מבטלת החלטה קודמת בדבר חופשותיו של המטופל. משכך החלטת הוועדה היא כי המטופל יהיה בסטטוס ללא חופשות. הוועדה הבאה בעניינו של תתקיים בתארים 03.07.2023."</w:t>
      </w:r>
    </w:p>
    <w:p w:rsidR="00F84F95" w:rsidRPr="00FC01EF" w:rsidRDefault="00F84F95" w:rsidP="005E11DA">
      <w:pPr>
        <w:pStyle w:val="ad"/>
        <w:spacing w:after="0" w:line="360" w:lineRule="auto"/>
        <w:ind w:left="-58" w:right="-142"/>
        <w:jc w:val="both"/>
        <w:rPr>
          <w:rFonts w:ascii="David" w:hAnsi="David" w:cs="David"/>
          <w:sz w:val="24"/>
          <w:szCs w:val="24"/>
        </w:rPr>
      </w:pPr>
    </w:p>
    <w:p w:rsidR="00F84F95" w:rsidRDefault="00F84F95" w:rsidP="005E11DA">
      <w:pPr>
        <w:pStyle w:val="ad"/>
        <w:spacing w:after="0" w:line="360" w:lineRule="auto"/>
        <w:ind w:left="-58" w:right="-142"/>
        <w:jc w:val="both"/>
        <w:rPr>
          <w:rFonts w:ascii="David" w:hAnsi="David" w:cs="David"/>
          <w:sz w:val="24"/>
          <w:szCs w:val="24"/>
        </w:rPr>
      </w:pPr>
    </w:p>
    <w:p w:rsidR="00F84F95" w:rsidRPr="00FC01EF" w:rsidRDefault="00AD156D" w:rsidP="005E11DA">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 xml:space="preserve">בהודעת הערעור שהגישה </w:t>
      </w:r>
      <w:r w:rsidR="00F84F95" w:rsidRPr="00FC01EF">
        <w:rPr>
          <w:rFonts w:ascii="David" w:hAnsi="David" w:cs="David" w:hint="cs"/>
          <w:sz w:val="24"/>
          <w:szCs w:val="24"/>
          <w:rtl/>
        </w:rPr>
        <w:t>ב"כ המערער</w:t>
      </w:r>
      <w:r>
        <w:rPr>
          <w:rFonts w:ascii="David" w:hAnsi="David" w:cs="David" w:hint="cs"/>
          <w:sz w:val="24"/>
          <w:szCs w:val="24"/>
          <w:rtl/>
        </w:rPr>
        <w:t xml:space="preserve"> עו"ד דליה רוזנברג מטעם הסנגוריה הציבורית וכן בדיון שהתקיים בפניי נטען כי</w:t>
      </w:r>
      <w:r w:rsidR="00F84F95" w:rsidRPr="00FC01EF">
        <w:rPr>
          <w:rFonts w:ascii="David" w:hAnsi="David" w:cs="David" w:hint="cs"/>
          <w:sz w:val="24"/>
          <w:szCs w:val="24"/>
          <w:rtl/>
        </w:rPr>
        <w:t xml:space="preserve"> מטרת האשפוז הכפוי בו שוהה המערער כבר שנתיים וחודשיים הושלמה וכיום המערער מאוזן מבחינה נפשית וללא מצבים פסיכוטיים. </w:t>
      </w:r>
      <w:r>
        <w:rPr>
          <w:rFonts w:ascii="David" w:hAnsi="David" w:cs="David" w:hint="cs"/>
          <w:sz w:val="24"/>
          <w:szCs w:val="24"/>
          <w:rtl/>
        </w:rPr>
        <w:t xml:space="preserve">לטענת המערער, </w:t>
      </w:r>
      <w:r w:rsidR="00F84F95" w:rsidRPr="00FC01EF">
        <w:rPr>
          <w:rFonts w:ascii="David" w:hAnsi="David" w:cs="David" w:hint="cs"/>
          <w:sz w:val="24"/>
          <w:szCs w:val="24"/>
          <w:rtl/>
        </w:rPr>
        <w:t>הסיבה היחידה בגינה החליטה הוועדה הפסיכיאטרית שלא לשחרר את המערער הינה התרשמותה בצורך גמילתו מסמים. מטרת האשפוז הכפוי לא נועדה להחזיק את המערער אך מתוך חשש כי בעתיד יידרש פעם נוספת לטיפול פסיכיאטרי נוכח המשך שימושו בסמים. יתרה מכך, לא ניתן לכפות על המערער להשתתף בהליכי גמילה כאשר הוא אינו מעוניין בכך ואין לעשות שימוש בהמשך אשפוז כפוי על מנת להפעיל לחץ לצורך הסכמתו לפנות להליכי גמילה.</w:t>
      </w:r>
      <w:r>
        <w:rPr>
          <w:rFonts w:ascii="David" w:hAnsi="David" w:cs="David" w:hint="cs"/>
          <w:sz w:val="24"/>
          <w:szCs w:val="24"/>
          <w:rtl/>
        </w:rPr>
        <w:t xml:space="preserve"> ב"כ המערער הפנתה לע"ו 23909-08-19 מחוזי מרכז לוד כב' השופט חגי טרסי.</w:t>
      </w:r>
    </w:p>
    <w:p w:rsidR="00F84F95" w:rsidRPr="00AD156D" w:rsidRDefault="00F84F95" w:rsidP="005E11DA">
      <w:pPr>
        <w:spacing w:line="360" w:lineRule="auto"/>
        <w:ind w:right="-142"/>
        <w:jc w:val="both"/>
        <w:rPr>
          <w:rFonts w:ascii="David" w:hAnsi="David"/>
          <w:rtl/>
        </w:rPr>
      </w:pPr>
    </w:p>
    <w:p w:rsidR="00F84F95" w:rsidRPr="00FC01EF" w:rsidRDefault="00AD156D" w:rsidP="005E11DA">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 xml:space="preserve">מנגד, טענה ב"כ המשיב כי </w:t>
      </w:r>
      <w:r w:rsidR="00F84F95" w:rsidRPr="00FC01EF">
        <w:rPr>
          <w:rFonts w:ascii="David" w:hAnsi="David" w:cs="David"/>
          <w:sz w:val="24"/>
          <w:szCs w:val="24"/>
          <w:rtl/>
        </w:rPr>
        <w:t>החלטת הוועדה</w:t>
      </w:r>
      <w:r w:rsidR="00F84F95" w:rsidRPr="00FC01EF">
        <w:rPr>
          <w:rFonts w:ascii="David" w:hAnsi="David" w:cs="David" w:hint="cs"/>
          <w:sz w:val="24"/>
          <w:szCs w:val="24"/>
          <w:rtl/>
        </w:rPr>
        <w:t xml:space="preserve"> הפסיכיאטרית</w:t>
      </w:r>
      <w:r w:rsidR="00F84F95" w:rsidRPr="00FC01EF">
        <w:rPr>
          <w:rFonts w:ascii="David" w:hAnsi="David" w:cs="David"/>
          <w:sz w:val="24"/>
          <w:szCs w:val="24"/>
          <w:rtl/>
        </w:rPr>
        <w:t xml:space="preserve"> מוצדקת ולא נפל בה כל פ</w:t>
      </w:r>
      <w:r w:rsidR="00F84F95" w:rsidRPr="00FC01EF">
        <w:rPr>
          <w:rFonts w:ascii="David" w:hAnsi="David" w:cs="David" w:hint="cs"/>
          <w:sz w:val="24"/>
          <w:szCs w:val="24"/>
          <w:rtl/>
        </w:rPr>
        <w:t>ג</w:t>
      </w:r>
      <w:r w:rsidR="00F84F95" w:rsidRPr="00FC01EF">
        <w:rPr>
          <w:rFonts w:ascii="David" w:hAnsi="David" w:cs="David"/>
          <w:sz w:val="24"/>
          <w:szCs w:val="24"/>
          <w:rtl/>
        </w:rPr>
        <w:t>ם</w:t>
      </w:r>
      <w:r w:rsidR="00F84F95" w:rsidRPr="00FC01EF">
        <w:rPr>
          <w:rFonts w:ascii="David" w:hAnsi="David" w:cs="David" w:hint="cs"/>
          <w:sz w:val="24"/>
          <w:szCs w:val="24"/>
          <w:rtl/>
        </w:rPr>
        <w:t xml:space="preserve">. </w:t>
      </w:r>
      <w:r w:rsidR="00F84F95" w:rsidRPr="00FC01EF">
        <w:rPr>
          <w:rFonts w:ascii="David" w:hAnsi="David" w:cs="David"/>
          <w:sz w:val="24"/>
          <w:szCs w:val="24"/>
          <w:rtl/>
        </w:rPr>
        <w:t xml:space="preserve">הוועדה קבעה </w:t>
      </w:r>
      <w:r w:rsidR="00F84F95" w:rsidRPr="00FC01EF">
        <w:rPr>
          <w:rFonts w:ascii="David" w:hAnsi="David" w:cs="David" w:hint="cs"/>
          <w:sz w:val="24"/>
          <w:szCs w:val="24"/>
          <w:rtl/>
        </w:rPr>
        <w:t xml:space="preserve">כי </w:t>
      </w:r>
      <w:r w:rsidR="00F84F95" w:rsidRPr="00FC01EF">
        <w:rPr>
          <w:rFonts w:ascii="David" w:hAnsi="David" w:cs="David"/>
          <w:sz w:val="24"/>
          <w:szCs w:val="24"/>
          <w:rtl/>
        </w:rPr>
        <w:t xml:space="preserve">מדובר במטופל </w:t>
      </w:r>
      <w:r w:rsidR="00F84F95" w:rsidRPr="00FC01EF">
        <w:rPr>
          <w:rFonts w:ascii="David" w:hAnsi="David" w:cs="David" w:hint="cs"/>
          <w:sz w:val="24"/>
          <w:szCs w:val="24"/>
          <w:rtl/>
        </w:rPr>
        <w:t>עם בוחן מציאות ושיפוט פגומים עד כדי מחלת נפש כמשמעותה בחוק, ה</w:t>
      </w:r>
      <w:r w:rsidR="00F84F95" w:rsidRPr="00FC01EF">
        <w:rPr>
          <w:rFonts w:ascii="David" w:hAnsi="David" w:cs="David"/>
          <w:sz w:val="24"/>
          <w:szCs w:val="24"/>
          <w:rtl/>
        </w:rPr>
        <w:t>מסוכנות</w:t>
      </w:r>
      <w:r w:rsidR="00F84F95" w:rsidRPr="00FC01EF">
        <w:rPr>
          <w:rFonts w:ascii="David" w:hAnsi="David" w:cs="David" w:hint="cs"/>
          <w:sz w:val="24"/>
          <w:szCs w:val="24"/>
          <w:rtl/>
        </w:rPr>
        <w:t xml:space="preserve"> הנשקפת ממנו נאמדה על רמה</w:t>
      </w:r>
      <w:r w:rsidR="00F84F95" w:rsidRPr="00FC01EF">
        <w:rPr>
          <w:rFonts w:ascii="David" w:hAnsi="David" w:cs="David"/>
          <w:sz w:val="24"/>
          <w:szCs w:val="24"/>
          <w:rtl/>
        </w:rPr>
        <w:t xml:space="preserve"> בינונית, </w:t>
      </w:r>
      <w:r w:rsidR="00F84F95" w:rsidRPr="00FC01EF">
        <w:rPr>
          <w:rFonts w:ascii="David" w:hAnsi="David" w:cs="David" w:hint="cs"/>
          <w:sz w:val="24"/>
          <w:szCs w:val="24"/>
          <w:rtl/>
        </w:rPr>
        <w:t xml:space="preserve">המערער </w:t>
      </w:r>
      <w:r w:rsidR="00F84F95" w:rsidRPr="00FC01EF">
        <w:rPr>
          <w:rFonts w:ascii="David" w:hAnsi="David" w:cs="David"/>
          <w:sz w:val="24"/>
          <w:szCs w:val="24"/>
          <w:rtl/>
        </w:rPr>
        <w:t>בעל עבר פלילי עשיר ביותר</w:t>
      </w:r>
      <w:r w:rsidR="00F84F95" w:rsidRPr="00FC01EF">
        <w:rPr>
          <w:rFonts w:ascii="David" w:hAnsi="David" w:cs="David" w:hint="cs"/>
          <w:sz w:val="24"/>
          <w:szCs w:val="24"/>
          <w:rtl/>
        </w:rPr>
        <w:t xml:space="preserve">, קיימים </w:t>
      </w:r>
      <w:r w:rsidR="00F84F95" w:rsidRPr="00FC01EF">
        <w:rPr>
          <w:rFonts w:ascii="David" w:hAnsi="David" w:cs="David"/>
          <w:sz w:val="24"/>
          <w:szCs w:val="24"/>
          <w:rtl/>
        </w:rPr>
        <w:t xml:space="preserve">דיווחים </w:t>
      </w:r>
      <w:r w:rsidR="00F84F95" w:rsidRPr="00FC01EF">
        <w:rPr>
          <w:rFonts w:ascii="David" w:hAnsi="David" w:cs="David" w:hint="cs"/>
          <w:sz w:val="24"/>
          <w:szCs w:val="24"/>
          <w:rtl/>
        </w:rPr>
        <w:t>שהוא</w:t>
      </w:r>
      <w:r w:rsidR="00F84F95" w:rsidRPr="00FC01EF">
        <w:rPr>
          <w:rFonts w:ascii="David" w:hAnsi="David" w:cs="David"/>
          <w:sz w:val="24"/>
          <w:szCs w:val="24"/>
          <w:rtl/>
        </w:rPr>
        <w:t xml:space="preserve"> מכניס סמים למחלקה </w:t>
      </w:r>
      <w:r w:rsidR="00F84F95" w:rsidRPr="00FC01EF">
        <w:rPr>
          <w:rFonts w:ascii="David" w:hAnsi="David" w:cs="David" w:hint="cs"/>
          <w:sz w:val="24"/>
          <w:szCs w:val="24"/>
          <w:rtl/>
        </w:rPr>
        <w:t>לרבות חלוקתם</w:t>
      </w:r>
      <w:r w:rsidR="00F84F95" w:rsidRPr="00FC01EF">
        <w:rPr>
          <w:rFonts w:ascii="David" w:hAnsi="David" w:cs="David"/>
          <w:sz w:val="24"/>
          <w:szCs w:val="24"/>
          <w:rtl/>
        </w:rPr>
        <w:t xml:space="preserve"> בין מטופלים</w:t>
      </w:r>
      <w:r w:rsidR="00F84F95" w:rsidRPr="00FC01EF">
        <w:rPr>
          <w:rFonts w:ascii="David" w:hAnsi="David" w:cs="David" w:hint="cs"/>
          <w:sz w:val="24"/>
          <w:szCs w:val="24"/>
          <w:rtl/>
        </w:rPr>
        <w:t xml:space="preserve">, </w:t>
      </w:r>
      <w:r w:rsidR="00F84F95" w:rsidRPr="00FC01EF">
        <w:rPr>
          <w:rFonts w:ascii="David" w:hAnsi="David" w:cs="David"/>
          <w:sz w:val="24"/>
          <w:szCs w:val="24"/>
          <w:rtl/>
        </w:rPr>
        <w:t xml:space="preserve">כשהיה מאושפז במחלקה לתחלואה כפולה </w:t>
      </w:r>
      <w:r w:rsidR="00F84F95" w:rsidRPr="00FC01EF">
        <w:rPr>
          <w:rFonts w:ascii="David" w:hAnsi="David" w:cs="David" w:hint="cs"/>
          <w:sz w:val="24"/>
          <w:szCs w:val="24"/>
          <w:rtl/>
        </w:rPr>
        <w:t xml:space="preserve">וגם במחלקה לביטחון מרבי </w:t>
      </w:r>
      <w:r w:rsidR="00F84F95" w:rsidRPr="00FC01EF">
        <w:rPr>
          <w:rFonts w:ascii="David" w:hAnsi="David" w:cs="David"/>
          <w:sz w:val="24"/>
          <w:szCs w:val="24"/>
          <w:rtl/>
        </w:rPr>
        <w:t>הוא התנהג ש</w:t>
      </w:r>
      <w:r w:rsidR="00F84F95" w:rsidRPr="00FC01EF">
        <w:rPr>
          <w:rFonts w:ascii="David" w:hAnsi="David" w:cs="David" w:hint="cs"/>
          <w:sz w:val="24"/>
          <w:szCs w:val="24"/>
          <w:rtl/>
        </w:rPr>
        <w:t xml:space="preserve">לא </w:t>
      </w:r>
      <w:r w:rsidR="00F84F95" w:rsidRPr="00FC01EF">
        <w:rPr>
          <w:rFonts w:ascii="David" w:hAnsi="David" w:cs="David"/>
          <w:sz w:val="24"/>
          <w:szCs w:val="24"/>
          <w:rtl/>
        </w:rPr>
        <w:t>בהתאם</w:t>
      </w:r>
      <w:r w:rsidR="00F84F95" w:rsidRPr="00FC01EF">
        <w:rPr>
          <w:rFonts w:ascii="David" w:hAnsi="David" w:cs="David" w:hint="cs"/>
          <w:sz w:val="24"/>
          <w:szCs w:val="24"/>
          <w:rtl/>
        </w:rPr>
        <w:t xml:space="preserve">, כל אלה יש בהם כדי לתמוך בסבירות ההחלטה מושא הערעור. בנוסף, הוועדה הפסיכיאטרית לא נתנה החלטתה כדי לכפות על המערער גמילה, אלא על בסיס נימוקים רבים ובדגש על הערכת מסוכנותו אשר באה בעבר לידי בעברו הפלילי של המערער. הוועדה </w:t>
      </w:r>
      <w:r w:rsidR="00F84F95" w:rsidRPr="00FC01EF">
        <w:rPr>
          <w:rFonts w:ascii="David" w:hAnsi="David" w:cs="David"/>
          <w:sz w:val="24"/>
          <w:szCs w:val="24"/>
          <w:rtl/>
        </w:rPr>
        <w:t>לא שמה את כל משקל ההחלטה</w:t>
      </w:r>
      <w:r w:rsidR="00F84F95" w:rsidRPr="00FC01EF">
        <w:rPr>
          <w:rFonts w:ascii="David" w:hAnsi="David" w:cs="David" w:hint="cs"/>
          <w:sz w:val="24"/>
          <w:szCs w:val="24"/>
          <w:rtl/>
        </w:rPr>
        <w:t xml:space="preserve"> על</w:t>
      </w:r>
      <w:r w:rsidR="00F84F95" w:rsidRPr="00FC01EF">
        <w:rPr>
          <w:rFonts w:ascii="David" w:hAnsi="David" w:cs="David"/>
          <w:sz w:val="24"/>
          <w:szCs w:val="24"/>
          <w:rtl/>
        </w:rPr>
        <w:t xml:space="preserve"> עצם העובדה שהוא לא עבר גמילה מסמים.</w:t>
      </w:r>
      <w:r w:rsidR="00F84F95" w:rsidRPr="00FC01EF">
        <w:rPr>
          <w:rFonts w:ascii="David" w:hAnsi="David" w:cs="David" w:hint="cs"/>
          <w:sz w:val="24"/>
          <w:szCs w:val="24"/>
          <w:rtl/>
        </w:rPr>
        <w:t xml:space="preserve"> </w:t>
      </w:r>
    </w:p>
    <w:p w:rsidR="00F84F95" w:rsidRPr="00FC01EF" w:rsidRDefault="00F84F95" w:rsidP="005E11DA">
      <w:pPr>
        <w:pStyle w:val="David"/>
        <w:rPr>
          <w:rtl/>
        </w:rPr>
      </w:pPr>
    </w:p>
    <w:p w:rsidR="00F84F95" w:rsidRPr="00FC01EF" w:rsidRDefault="00AD156D" w:rsidP="005E11DA">
      <w:pPr>
        <w:pStyle w:val="ad"/>
        <w:numPr>
          <w:ilvl w:val="0"/>
          <w:numId w:val="1"/>
        </w:numPr>
        <w:spacing w:after="0" w:line="360" w:lineRule="auto"/>
        <w:ind w:left="-58" w:right="-142"/>
        <w:jc w:val="both"/>
        <w:rPr>
          <w:rFonts w:ascii="David" w:hAnsi="David" w:cs="David"/>
          <w:sz w:val="24"/>
          <w:szCs w:val="24"/>
          <w:rtl/>
        </w:rPr>
      </w:pPr>
      <w:r>
        <w:rPr>
          <w:rFonts w:ascii="David" w:hAnsi="David" w:cs="David" w:hint="cs"/>
          <w:sz w:val="24"/>
          <w:szCs w:val="24"/>
          <w:rtl/>
        </w:rPr>
        <w:t xml:space="preserve">בתום </w:t>
      </w:r>
      <w:r w:rsidR="00F84F95" w:rsidRPr="00FC01EF">
        <w:rPr>
          <w:rFonts w:ascii="David" w:hAnsi="David" w:cs="David" w:hint="cs"/>
          <w:sz w:val="24"/>
          <w:szCs w:val="24"/>
          <w:rtl/>
        </w:rPr>
        <w:t xml:space="preserve">הדיון </w:t>
      </w:r>
      <w:r>
        <w:rPr>
          <w:rFonts w:ascii="David" w:hAnsi="David" w:cs="David" w:hint="cs"/>
          <w:sz w:val="24"/>
          <w:szCs w:val="24"/>
          <w:rtl/>
        </w:rPr>
        <w:t>ובטרם הכרעה, ביקשתי מ</w:t>
      </w:r>
      <w:r w:rsidR="00F84F95" w:rsidRPr="00FC01EF">
        <w:rPr>
          <w:rFonts w:ascii="David" w:hAnsi="David" w:cs="David" w:hint="cs"/>
          <w:sz w:val="24"/>
          <w:szCs w:val="24"/>
          <w:rtl/>
        </w:rPr>
        <w:t>בית החולים להודיע מדוע לא עובר המערער ל</w:t>
      </w:r>
      <w:r w:rsidR="00F84F95" w:rsidRPr="00FC01EF">
        <w:rPr>
          <w:rFonts w:ascii="David" w:hAnsi="David" w:cs="David"/>
          <w:sz w:val="24"/>
          <w:szCs w:val="24"/>
          <w:rtl/>
        </w:rPr>
        <w:t>מחלקה לתחלואה כפולה</w:t>
      </w:r>
      <w:r w:rsidR="00F84F95" w:rsidRPr="00FC01EF">
        <w:rPr>
          <w:rFonts w:ascii="David" w:hAnsi="David" w:cs="David" w:hint="cs"/>
          <w:sz w:val="24"/>
          <w:szCs w:val="24"/>
          <w:rtl/>
        </w:rPr>
        <w:t xml:space="preserve"> וזאת לאחר שהביע רצונו לעבור לשם,</w:t>
      </w:r>
      <w:r w:rsidR="00F84F95" w:rsidRPr="00FC01EF">
        <w:rPr>
          <w:rFonts w:ascii="David" w:hAnsi="David" w:cs="David"/>
          <w:sz w:val="24"/>
          <w:szCs w:val="24"/>
          <w:rtl/>
        </w:rPr>
        <w:t xml:space="preserve"> </w:t>
      </w:r>
      <w:r>
        <w:rPr>
          <w:rFonts w:ascii="David" w:hAnsi="David" w:cs="David" w:hint="cs"/>
          <w:sz w:val="24"/>
          <w:szCs w:val="24"/>
          <w:rtl/>
        </w:rPr>
        <w:t>הן בפני הוועדה והן בפניי</w:t>
      </w:r>
      <w:r w:rsidR="00F84F95" w:rsidRPr="00FC01EF">
        <w:rPr>
          <w:rFonts w:ascii="David" w:hAnsi="David" w:cs="David"/>
          <w:sz w:val="24"/>
          <w:szCs w:val="24"/>
          <w:rtl/>
        </w:rPr>
        <w:t xml:space="preserve">.  </w:t>
      </w:r>
    </w:p>
    <w:p w:rsidR="00F84F95" w:rsidRPr="00FC01EF" w:rsidRDefault="00F84F95" w:rsidP="005E11DA">
      <w:pPr>
        <w:pStyle w:val="ad"/>
        <w:spacing w:after="0" w:line="360" w:lineRule="auto"/>
        <w:ind w:left="-58" w:right="-142"/>
        <w:jc w:val="both"/>
        <w:rPr>
          <w:rFonts w:ascii="David" w:hAnsi="David" w:cs="David"/>
          <w:sz w:val="24"/>
          <w:szCs w:val="24"/>
          <w:rtl/>
        </w:rPr>
      </w:pPr>
    </w:p>
    <w:p w:rsidR="00F84F95" w:rsidRPr="00FC01EF" w:rsidRDefault="00F84F95" w:rsidP="005E11DA">
      <w:pPr>
        <w:pStyle w:val="ad"/>
        <w:numPr>
          <w:ilvl w:val="0"/>
          <w:numId w:val="1"/>
        </w:numPr>
        <w:spacing w:after="0" w:line="360" w:lineRule="auto"/>
        <w:ind w:left="-58" w:right="-142"/>
        <w:jc w:val="both"/>
        <w:rPr>
          <w:rFonts w:ascii="David" w:hAnsi="David" w:cs="David"/>
          <w:sz w:val="24"/>
          <w:szCs w:val="24"/>
        </w:rPr>
      </w:pPr>
      <w:r w:rsidRPr="00FC01EF">
        <w:rPr>
          <w:rFonts w:ascii="David" w:hAnsi="David" w:cs="David" w:hint="cs"/>
          <w:sz w:val="24"/>
          <w:szCs w:val="24"/>
          <w:rtl/>
        </w:rPr>
        <w:t>ביום 24.04.2023 ה</w:t>
      </w:r>
      <w:r w:rsidR="00AD156D">
        <w:rPr>
          <w:rFonts w:ascii="David" w:hAnsi="David" w:cs="David" w:hint="cs"/>
          <w:sz w:val="24"/>
          <w:szCs w:val="24"/>
          <w:rtl/>
        </w:rPr>
        <w:t xml:space="preserve">גיש סגן מנהל בית החולים ד"ר רונן הוברפלד את </w:t>
      </w:r>
      <w:r w:rsidRPr="00FC01EF">
        <w:rPr>
          <w:rFonts w:ascii="David" w:hAnsi="David" w:cs="David" w:hint="cs"/>
          <w:sz w:val="24"/>
          <w:szCs w:val="24"/>
          <w:rtl/>
        </w:rPr>
        <w:t>עמדת בית החולים, ולהלן הדברים:</w:t>
      </w:r>
    </w:p>
    <w:p w:rsidR="00F84F95" w:rsidRPr="00FC01EF" w:rsidRDefault="00F84F95" w:rsidP="005E11DA">
      <w:pPr>
        <w:pStyle w:val="ad"/>
        <w:spacing w:after="0" w:line="360" w:lineRule="auto"/>
        <w:ind w:left="-58" w:right="-142"/>
        <w:jc w:val="both"/>
        <w:rPr>
          <w:rFonts w:ascii="David" w:hAnsi="David" w:cs="David"/>
          <w:sz w:val="24"/>
          <w:szCs w:val="24"/>
          <w:rtl/>
        </w:rPr>
      </w:pPr>
    </w:p>
    <w:p w:rsidR="00F84F95" w:rsidRPr="00FC01EF" w:rsidRDefault="00F84F95" w:rsidP="005E11DA">
      <w:pPr>
        <w:spacing w:line="360" w:lineRule="auto"/>
        <w:ind w:left="794" w:right="426"/>
        <w:jc w:val="both"/>
        <w:rPr>
          <w:rFonts w:ascii="David" w:hAnsi="David"/>
          <w:b/>
          <w:bCs/>
          <w:rtl/>
        </w:rPr>
      </w:pPr>
      <w:r w:rsidRPr="00FC01EF">
        <w:rPr>
          <w:rFonts w:ascii="David" w:hAnsi="David" w:hint="cs"/>
          <w:b/>
          <w:bCs/>
          <w:rtl/>
        </w:rPr>
        <w:t xml:space="preserve">"[...] בית החולים בעמדה לפיה לא מתמלאות הוראות חוק טיפול בחולי נפש וכי בשלב זה אין אינדיקציה לאשפוז כפוי. עמדה זו של המחלקה הובאה בפני הוועדה הפסיכיאטרית המחוזית כבר במכתב ההפניה מיום 19.03.2023 בה נתבקשה הוועדה לשחררו מן האשפוז הכפוי. כיום ומזה זמן רב ללא עדות למצב פסיכוטי או אפקטיבי מאג'ורי. [...] באשר לשאלת בית המשפט הנכבד לעניין התחלואה </w:t>
      </w:r>
      <w:r w:rsidRPr="00FC01EF">
        <w:rPr>
          <w:rFonts w:ascii="David" w:hAnsi="David" w:hint="cs"/>
          <w:b/>
          <w:bCs/>
          <w:rtl/>
        </w:rPr>
        <w:lastRenderedPageBreak/>
        <w:t>הכפולה והשימוש בסמים, הרי שהמטופל היה מאושפז מיום 06.04.2021 ועד ליום 17.12.2021 במחלקה לתחלואה כפולה. במהלך האשפוז במחלקה לתחלואה כפולה יצא לחופשות בהן השתמש בסמים, ואף החדיר סמים למחלקה עצמה ובכך גרם נזק לעצמו ולמטופלים אחרים. גם באשפוזו במחלקה א1 כיום מנסה ומצליח להחדיר סמים למחלקה בדרכים שונות. התנהגות זו ודפוס זה של הכנסת סמים למחלקה ושימוש בהם לדעתנו המקצועית, אינם נובעים ממצב פסיכוטי וכאמור אנו סבורים כי הוא אינו שרוי במצב פסיכוטי כלל. בנוסף, נבהיר כי במחלקה לתחלואה כפולה מתאשפזים רק מטופלים המעוניינים בגמילה. המטופל הוכיח בעבר במחלקה לתחלואה כפולה כמו שהוכיח גם בתקופה האחרונה בהתנהגותו - שאינו מעוניין בגמילה מסמים. בשיחה עם המטופל היום, לא הביע כל מוטיבציה לגמילה, אמר שלאחר השחרור יפנה לקהילה שיקומית כי זה מה שאשתו דורשת ממנו, עוד אמר שמתכוון להיות בקהילה חודשים ספורים בלבד (למרות שיודע שמדובר בתהליך של שנה לפחות), לא יכול לומר האם שוב ישתמש בסמים במחלקה לתחלואה כפולה אם ישוב אליה. לפיכך ממילא אין כל התוויה להעברתו למחלקה כפולה. כאמור הטיפול במחלקה הפסיכיאטרית במסגרת צו האשפוז מוצה במחלקה והמטופל אינו שרוי במצב פסיכוטי. נחזור על עמדתנו כפי שהובאה בפני הוועדה הפסיכיאטרית המחוזית, לפיה יש לשחרר את המטופל. מיותר לציין כי אשפוז פסיכיאטרי כפוי איננו חלופה להליכי גמילה או פתרון זמני עד שתמצא מסגרת המתאימה לצרכיו או רצונו של המטופל."</w:t>
      </w:r>
    </w:p>
    <w:p w:rsidR="00F84F95" w:rsidRPr="00FC01EF" w:rsidRDefault="00F84F95" w:rsidP="005E11DA">
      <w:pPr>
        <w:spacing w:line="360" w:lineRule="auto"/>
        <w:ind w:left="226" w:right="284"/>
        <w:jc w:val="both"/>
        <w:rPr>
          <w:rFonts w:ascii="David" w:hAnsi="David"/>
          <w:b/>
          <w:bCs/>
          <w:rtl/>
        </w:rPr>
      </w:pPr>
    </w:p>
    <w:p w:rsidR="00F84F95" w:rsidRPr="00FC01EF" w:rsidRDefault="00F84F95" w:rsidP="005E11DA">
      <w:pPr>
        <w:spacing w:line="360" w:lineRule="auto"/>
        <w:ind w:left="-483"/>
        <w:jc w:val="both"/>
        <w:rPr>
          <w:rFonts w:ascii="David" w:hAnsi="David"/>
          <w:b/>
          <w:bCs/>
          <w:u w:val="single"/>
          <w:rtl/>
        </w:rPr>
      </w:pPr>
      <w:r w:rsidRPr="00FC01EF">
        <w:rPr>
          <w:rFonts w:ascii="David" w:hAnsi="David" w:hint="cs"/>
          <w:b/>
          <w:bCs/>
          <w:u w:val="single"/>
          <w:rtl/>
        </w:rPr>
        <w:t>דיון והכרעה:</w:t>
      </w:r>
    </w:p>
    <w:p w:rsidR="00F84F95" w:rsidRPr="00FC01EF" w:rsidRDefault="00F84F95" w:rsidP="005E11DA">
      <w:pPr>
        <w:spacing w:line="360" w:lineRule="auto"/>
        <w:ind w:right="-142"/>
        <w:jc w:val="both"/>
        <w:rPr>
          <w:rFonts w:ascii="David" w:hAnsi="David"/>
          <w:b/>
          <w:bCs/>
          <w:u w:val="single"/>
          <w:rtl/>
        </w:rPr>
      </w:pPr>
    </w:p>
    <w:p w:rsidR="00D54E7B" w:rsidRDefault="00B319C8" w:rsidP="005E11DA">
      <w:pPr>
        <w:pStyle w:val="ad"/>
        <w:numPr>
          <w:ilvl w:val="0"/>
          <w:numId w:val="1"/>
        </w:numPr>
        <w:spacing w:after="0" w:line="360" w:lineRule="auto"/>
        <w:ind w:left="-58" w:right="-142"/>
        <w:jc w:val="both"/>
        <w:rPr>
          <w:rFonts w:ascii="David" w:hAnsi="David" w:cs="David"/>
          <w:sz w:val="24"/>
          <w:szCs w:val="24"/>
        </w:rPr>
      </w:pPr>
      <w:r w:rsidRPr="00D54E7B">
        <w:rPr>
          <w:rFonts w:ascii="David" w:hAnsi="David" w:cs="David" w:hint="cs"/>
          <w:sz w:val="24"/>
          <w:szCs w:val="24"/>
          <w:rtl/>
        </w:rPr>
        <w:t xml:space="preserve">התיק שבפניי עורר לא מעט התלבטות. </w:t>
      </w:r>
      <w:r w:rsidR="00D54E7B">
        <w:rPr>
          <w:rFonts w:ascii="David" w:hAnsi="David" w:cs="David" w:hint="cs"/>
          <w:sz w:val="24"/>
          <w:szCs w:val="24"/>
          <w:rtl/>
        </w:rPr>
        <w:t>שתי עמדות מקצועיות</w:t>
      </w:r>
      <w:r w:rsidR="00F34CC2">
        <w:rPr>
          <w:rFonts w:ascii="David" w:hAnsi="David" w:cs="David" w:hint="cs"/>
          <w:sz w:val="24"/>
          <w:szCs w:val="24"/>
          <w:rtl/>
        </w:rPr>
        <w:t xml:space="preserve"> שונות באשר להערכת מצבו של המערער.</w:t>
      </w:r>
      <w:r w:rsidR="00D54E7B">
        <w:rPr>
          <w:rFonts w:ascii="David" w:hAnsi="David" w:cs="David" w:hint="cs"/>
          <w:sz w:val="24"/>
          <w:szCs w:val="24"/>
          <w:rtl/>
        </w:rPr>
        <w:t xml:space="preserve"> </w:t>
      </w:r>
    </w:p>
    <w:p w:rsidR="00F34CC2" w:rsidRDefault="00D54E7B" w:rsidP="005E11DA">
      <w:pPr>
        <w:pStyle w:val="ad"/>
        <w:spacing w:after="0" w:line="360" w:lineRule="auto"/>
        <w:ind w:left="-58" w:right="-142"/>
        <w:jc w:val="both"/>
        <w:rPr>
          <w:rFonts w:ascii="David" w:hAnsi="David" w:cs="David"/>
          <w:sz w:val="24"/>
          <w:szCs w:val="24"/>
          <w:rtl/>
        </w:rPr>
      </w:pPr>
      <w:r>
        <w:rPr>
          <w:rFonts w:ascii="David" w:hAnsi="David" w:cs="David" w:hint="cs"/>
          <w:sz w:val="24"/>
          <w:szCs w:val="24"/>
          <w:rtl/>
        </w:rPr>
        <w:t xml:space="preserve">בית החולים </w:t>
      </w:r>
      <w:r w:rsidR="00B319C8" w:rsidRPr="00D54E7B">
        <w:rPr>
          <w:rFonts w:ascii="David" w:hAnsi="David" w:cs="David" w:hint="cs"/>
          <w:sz w:val="24"/>
          <w:szCs w:val="24"/>
          <w:rtl/>
        </w:rPr>
        <w:t xml:space="preserve">העריך </w:t>
      </w:r>
      <w:r w:rsidRPr="00D54E7B">
        <w:rPr>
          <w:rFonts w:ascii="David" w:hAnsi="David" w:cs="David" w:hint="cs"/>
          <w:sz w:val="24"/>
          <w:szCs w:val="24"/>
          <w:rtl/>
        </w:rPr>
        <w:t xml:space="preserve">כי </w:t>
      </w:r>
      <w:r w:rsidR="00F34CC2" w:rsidRPr="00D54E7B">
        <w:rPr>
          <w:rFonts w:ascii="David" w:hAnsi="David" w:cs="David" w:hint="cs"/>
          <w:sz w:val="24"/>
          <w:szCs w:val="24"/>
          <w:rtl/>
        </w:rPr>
        <w:t xml:space="preserve">למערער אין כל מסוכנות עצמית וכי מסוכנותו לאחרים נמוכה. </w:t>
      </w:r>
      <w:r w:rsidR="00F34CC2">
        <w:rPr>
          <w:rFonts w:ascii="David" w:hAnsi="David" w:cs="David" w:hint="cs"/>
          <w:sz w:val="24"/>
          <w:szCs w:val="24"/>
          <w:rtl/>
        </w:rPr>
        <w:t xml:space="preserve">לעמדת בית החולים, </w:t>
      </w:r>
      <w:r w:rsidRPr="00D54E7B">
        <w:rPr>
          <w:rFonts w:ascii="David" w:hAnsi="David" w:cs="David" w:hint="cs"/>
          <w:sz w:val="24"/>
          <w:szCs w:val="24"/>
          <w:rtl/>
        </w:rPr>
        <w:t>המערער נמצא מזה זמן רב ללא עדות למצב פסיכוטי או אפקטי מג'ורי וכי לא מתמלאות בעניינו הוראות החוק לאשפוז כפוי. שימושו של המערער בסמים והכנסתו ל</w:t>
      </w:r>
      <w:r>
        <w:rPr>
          <w:rFonts w:ascii="David" w:hAnsi="David" w:cs="David" w:hint="cs"/>
          <w:sz w:val="24"/>
          <w:szCs w:val="24"/>
          <w:rtl/>
        </w:rPr>
        <w:t xml:space="preserve">מחלקה, אינם נובעים ממצב פסיכוטי. </w:t>
      </w:r>
      <w:r w:rsidRPr="00D54E7B">
        <w:rPr>
          <w:rFonts w:ascii="David" w:hAnsi="David" w:cs="David" w:hint="cs"/>
          <w:sz w:val="24"/>
          <w:szCs w:val="24"/>
          <w:rtl/>
        </w:rPr>
        <w:t xml:space="preserve">בית החולים העריך כי הטיפול במחלקה הפסיכיאטרית במסגרת צו האשפוז מוצה וכאמור המערער אינו שרוי במצב פסיכוטי ולפיכך יש לשחרר את המערער. </w:t>
      </w:r>
    </w:p>
    <w:p w:rsidR="00F34CC2" w:rsidRPr="00F34CC2" w:rsidRDefault="00F34CC2" w:rsidP="005E11DA">
      <w:pPr>
        <w:pStyle w:val="ad"/>
        <w:spacing w:after="0" w:line="360" w:lineRule="auto"/>
        <w:ind w:left="-58" w:right="-142"/>
        <w:jc w:val="both"/>
        <w:rPr>
          <w:rFonts w:ascii="David" w:hAnsi="David" w:cs="David"/>
          <w:sz w:val="24"/>
          <w:szCs w:val="24"/>
          <w:rtl/>
        </w:rPr>
      </w:pPr>
      <w:r>
        <w:rPr>
          <w:rFonts w:ascii="David" w:hAnsi="David" w:cs="David" w:hint="cs"/>
          <w:sz w:val="24"/>
          <w:szCs w:val="24"/>
          <w:rtl/>
        </w:rPr>
        <w:t xml:space="preserve">ואילו, </w:t>
      </w:r>
      <w:r w:rsidR="00D54E7B" w:rsidRPr="00D54E7B">
        <w:rPr>
          <w:rFonts w:ascii="David" w:hAnsi="David" w:cs="David" w:hint="cs"/>
          <w:sz w:val="24"/>
          <w:szCs w:val="24"/>
          <w:rtl/>
        </w:rPr>
        <w:t xml:space="preserve">הוועדה </w:t>
      </w:r>
      <w:r>
        <w:rPr>
          <w:rFonts w:ascii="David" w:hAnsi="David" w:cs="David" w:hint="cs"/>
          <w:sz w:val="24"/>
          <w:szCs w:val="24"/>
          <w:rtl/>
        </w:rPr>
        <w:t>קב</w:t>
      </w:r>
      <w:r w:rsidRPr="00F34CC2">
        <w:rPr>
          <w:rFonts w:ascii="David" w:hAnsi="David" w:cs="David"/>
          <w:sz w:val="24"/>
          <w:szCs w:val="24"/>
          <w:rtl/>
        </w:rPr>
        <w:t xml:space="preserve">עה </w:t>
      </w:r>
      <w:r w:rsidR="00D54E7B" w:rsidRPr="00F34CC2">
        <w:rPr>
          <w:rFonts w:ascii="David" w:hAnsi="David" w:cs="David"/>
          <w:sz w:val="24"/>
          <w:szCs w:val="24"/>
          <w:rtl/>
        </w:rPr>
        <w:t xml:space="preserve">כי המסוכנות העצמית </w:t>
      </w:r>
      <w:r w:rsidRPr="00F34CC2">
        <w:rPr>
          <w:rFonts w:ascii="David" w:hAnsi="David" w:cs="David"/>
          <w:sz w:val="24"/>
          <w:szCs w:val="24"/>
          <w:rtl/>
        </w:rPr>
        <w:t xml:space="preserve">של המערער </w:t>
      </w:r>
      <w:r w:rsidR="00D54E7B" w:rsidRPr="00F34CC2">
        <w:rPr>
          <w:rFonts w:ascii="David" w:hAnsi="David" w:cs="David"/>
          <w:sz w:val="24"/>
          <w:szCs w:val="24"/>
          <w:rtl/>
        </w:rPr>
        <w:t>היא ברמה בינונית וכך גם ה</w:t>
      </w:r>
      <w:r w:rsidRPr="00F34CC2">
        <w:rPr>
          <w:rFonts w:ascii="David" w:hAnsi="David" w:cs="David"/>
          <w:sz w:val="24"/>
          <w:szCs w:val="24"/>
          <w:rtl/>
        </w:rPr>
        <w:t xml:space="preserve">מסוכנות לאחרים וכי למערער אין כל תובנה למצבו המתבטא בגלישות פסיכוטיות תוך כדי שימוש בסמים ואפילו בתוך המחלקה. בהיבט זה בוחן המציאות והשיפוט פגומים לחלוטין, עד כדי מחלת נפש כמשמעותה בחוק. </w:t>
      </w:r>
    </w:p>
    <w:p w:rsidR="00F84F95" w:rsidRDefault="00B50DB2" w:rsidP="005E11DA">
      <w:pPr>
        <w:pStyle w:val="ad"/>
        <w:spacing w:after="0" w:line="360" w:lineRule="auto"/>
        <w:ind w:left="-58" w:right="-142"/>
        <w:jc w:val="both"/>
        <w:rPr>
          <w:rFonts w:ascii="David" w:hAnsi="David" w:cs="David"/>
          <w:sz w:val="24"/>
          <w:szCs w:val="24"/>
          <w:rtl/>
        </w:rPr>
      </w:pPr>
      <w:r w:rsidRPr="00DC1C07">
        <w:rPr>
          <w:rFonts w:ascii="David" w:hAnsi="David" w:cs="David" w:hint="eastAsia"/>
          <w:sz w:val="24"/>
          <w:szCs w:val="24"/>
          <w:rtl/>
        </w:rPr>
        <w:t>החלטתה</w:t>
      </w:r>
      <w:r w:rsidRPr="00DC1C07">
        <w:rPr>
          <w:rFonts w:ascii="David" w:hAnsi="David" w:cs="David"/>
          <w:sz w:val="24"/>
          <w:szCs w:val="24"/>
          <w:rtl/>
        </w:rPr>
        <w:t xml:space="preserve"> </w:t>
      </w:r>
      <w:r w:rsidRPr="00DC1C07">
        <w:rPr>
          <w:rFonts w:ascii="David" w:hAnsi="David" w:cs="David" w:hint="eastAsia"/>
          <w:sz w:val="24"/>
          <w:szCs w:val="24"/>
          <w:rtl/>
        </w:rPr>
        <w:t>של</w:t>
      </w:r>
      <w:r w:rsidRPr="00DC1C07">
        <w:rPr>
          <w:rFonts w:ascii="David" w:hAnsi="David" w:cs="David"/>
          <w:sz w:val="24"/>
          <w:szCs w:val="24"/>
          <w:rtl/>
        </w:rPr>
        <w:t xml:space="preserve"> </w:t>
      </w:r>
      <w:r w:rsidRPr="00DC1C07">
        <w:rPr>
          <w:rFonts w:ascii="David" w:hAnsi="David" w:cs="David" w:hint="eastAsia"/>
          <w:sz w:val="24"/>
          <w:szCs w:val="24"/>
          <w:rtl/>
        </w:rPr>
        <w:t>הוועדה</w:t>
      </w:r>
      <w:r w:rsidRPr="00DC1C07">
        <w:rPr>
          <w:rFonts w:ascii="David" w:hAnsi="David" w:cs="David"/>
          <w:sz w:val="24"/>
          <w:szCs w:val="24"/>
          <w:rtl/>
        </w:rPr>
        <w:t xml:space="preserve"> </w:t>
      </w:r>
      <w:r w:rsidRPr="00DC1C07">
        <w:rPr>
          <w:rFonts w:ascii="David" w:hAnsi="David" w:cs="David" w:hint="eastAsia"/>
          <w:sz w:val="24"/>
          <w:szCs w:val="24"/>
          <w:rtl/>
        </w:rPr>
        <w:t>הפסיכיאטרית</w:t>
      </w:r>
      <w:r w:rsidRPr="00DC1C07">
        <w:rPr>
          <w:rFonts w:ascii="David" w:hAnsi="David" w:cs="David"/>
          <w:sz w:val="24"/>
          <w:szCs w:val="24"/>
          <w:rtl/>
        </w:rPr>
        <w:t xml:space="preserve"> </w:t>
      </w:r>
      <w:r w:rsidRPr="00DC1C07">
        <w:rPr>
          <w:rFonts w:ascii="David" w:hAnsi="David" w:cs="David" w:hint="eastAsia"/>
          <w:sz w:val="24"/>
          <w:szCs w:val="24"/>
          <w:rtl/>
        </w:rPr>
        <w:t>היא</w:t>
      </w:r>
      <w:r w:rsidRPr="00DC1C07">
        <w:rPr>
          <w:rFonts w:ascii="David" w:hAnsi="David" w:cs="David"/>
          <w:sz w:val="24"/>
          <w:szCs w:val="24"/>
          <w:rtl/>
        </w:rPr>
        <w:t xml:space="preserve"> </w:t>
      </w:r>
      <w:r w:rsidRPr="00DC1C07">
        <w:rPr>
          <w:rFonts w:ascii="David" w:hAnsi="David" w:cs="David" w:hint="eastAsia"/>
          <w:sz w:val="24"/>
          <w:szCs w:val="24"/>
          <w:rtl/>
        </w:rPr>
        <w:t>הקובעת</w:t>
      </w:r>
      <w:r w:rsidRPr="00DC1C07">
        <w:rPr>
          <w:rFonts w:ascii="David" w:hAnsi="David" w:cs="David"/>
          <w:sz w:val="24"/>
          <w:szCs w:val="24"/>
          <w:rtl/>
        </w:rPr>
        <w:t xml:space="preserve"> </w:t>
      </w:r>
      <w:r w:rsidRPr="00DC1C07">
        <w:rPr>
          <w:rFonts w:ascii="David" w:hAnsi="David" w:cs="David" w:hint="eastAsia"/>
          <w:sz w:val="24"/>
          <w:szCs w:val="24"/>
          <w:rtl/>
        </w:rPr>
        <w:t>מבין</w:t>
      </w:r>
      <w:r w:rsidRPr="00DC1C07">
        <w:rPr>
          <w:rFonts w:ascii="David" w:hAnsi="David" w:cs="David"/>
          <w:sz w:val="24"/>
          <w:szCs w:val="24"/>
          <w:rtl/>
        </w:rPr>
        <w:t xml:space="preserve"> </w:t>
      </w:r>
      <w:r w:rsidRPr="00DC1C07">
        <w:rPr>
          <w:rFonts w:ascii="David" w:hAnsi="David" w:cs="David" w:hint="eastAsia"/>
          <w:sz w:val="24"/>
          <w:szCs w:val="24"/>
          <w:rtl/>
        </w:rPr>
        <w:t>השניים</w:t>
      </w:r>
      <w:r w:rsidRPr="00DC1C07">
        <w:rPr>
          <w:rFonts w:ascii="David" w:hAnsi="David" w:cs="David"/>
          <w:sz w:val="24"/>
          <w:szCs w:val="24"/>
          <w:rtl/>
        </w:rPr>
        <w:t>.</w:t>
      </w:r>
    </w:p>
    <w:p w:rsidR="00B50DB2" w:rsidRPr="00FC01EF" w:rsidRDefault="00B50DB2" w:rsidP="005E11DA">
      <w:pPr>
        <w:pStyle w:val="ad"/>
        <w:spacing w:after="0" w:line="360" w:lineRule="auto"/>
        <w:ind w:left="-58" w:right="-142"/>
        <w:jc w:val="both"/>
        <w:rPr>
          <w:rFonts w:ascii="David" w:hAnsi="David" w:cs="David"/>
          <w:sz w:val="24"/>
          <w:szCs w:val="24"/>
        </w:rPr>
      </w:pPr>
    </w:p>
    <w:p w:rsidR="00F908AC" w:rsidRDefault="00F34CC2" w:rsidP="005E11DA">
      <w:pPr>
        <w:pStyle w:val="ad"/>
        <w:numPr>
          <w:ilvl w:val="0"/>
          <w:numId w:val="1"/>
        </w:numPr>
        <w:spacing w:after="0" w:line="360" w:lineRule="auto"/>
        <w:ind w:left="-58" w:right="-142"/>
        <w:jc w:val="both"/>
        <w:rPr>
          <w:rFonts w:ascii="David" w:hAnsi="David" w:cs="David"/>
          <w:sz w:val="24"/>
          <w:szCs w:val="24"/>
        </w:rPr>
      </w:pPr>
      <w:r w:rsidRPr="00D85E67">
        <w:rPr>
          <w:rFonts w:ascii="David" w:hAnsi="David" w:cs="David" w:hint="cs"/>
          <w:sz w:val="24"/>
          <w:szCs w:val="24"/>
          <w:rtl/>
        </w:rPr>
        <w:lastRenderedPageBreak/>
        <w:t xml:space="preserve">לאחר ששקלתי את עמדות הצדדים, את עמדת בית החולים ושבתי </w:t>
      </w:r>
      <w:r w:rsidR="00D85E67" w:rsidRPr="00D85E67">
        <w:rPr>
          <w:rFonts w:ascii="David" w:hAnsi="David" w:cs="David" w:hint="cs"/>
          <w:sz w:val="24"/>
          <w:szCs w:val="24"/>
          <w:rtl/>
        </w:rPr>
        <w:t>ועיינ</w:t>
      </w:r>
      <w:r w:rsidR="00552589">
        <w:rPr>
          <w:rFonts w:ascii="David" w:hAnsi="David" w:cs="David" w:hint="cs"/>
          <w:sz w:val="24"/>
          <w:szCs w:val="24"/>
          <w:rtl/>
        </w:rPr>
        <w:t>תי בכל החומר הרפואי שעמד בפניי וכן עיינתי בפסיקה הרלוונטית ו</w:t>
      </w:r>
      <w:r w:rsidR="00D85E67" w:rsidRPr="00D85E67">
        <w:rPr>
          <w:rFonts w:ascii="David" w:hAnsi="David" w:cs="David" w:hint="cs"/>
          <w:sz w:val="24"/>
          <w:szCs w:val="24"/>
          <w:rtl/>
        </w:rPr>
        <w:t xml:space="preserve">מצאתי כי אין מקום להתערב בהחלטת הוועדה, </w:t>
      </w:r>
      <w:r w:rsidR="00552589">
        <w:rPr>
          <w:rFonts w:ascii="David" w:hAnsi="David" w:cs="David" w:hint="cs"/>
          <w:sz w:val="24"/>
          <w:szCs w:val="24"/>
          <w:rtl/>
        </w:rPr>
        <w:t xml:space="preserve">במיוחד </w:t>
      </w:r>
      <w:r w:rsidR="00D85E67" w:rsidRPr="00D85E67">
        <w:rPr>
          <w:rFonts w:ascii="David" w:hAnsi="David" w:cs="David" w:hint="cs"/>
          <w:sz w:val="24"/>
          <w:szCs w:val="24"/>
          <w:rtl/>
        </w:rPr>
        <w:t xml:space="preserve">שהוחלט כי עניינו של המערער יובא בפני הוועדה בעוד כחודשיים מהיום (03.07.2023). </w:t>
      </w:r>
    </w:p>
    <w:p w:rsidR="00F908AC" w:rsidRDefault="00F908AC" w:rsidP="005E11DA">
      <w:pPr>
        <w:pStyle w:val="ad"/>
        <w:spacing w:after="0" w:line="360" w:lineRule="auto"/>
        <w:ind w:left="-58" w:right="-142"/>
        <w:jc w:val="both"/>
        <w:rPr>
          <w:rFonts w:ascii="David" w:hAnsi="David" w:cs="David"/>
          <w:sz w:val="24"/>
          <w:szCs w:val="24"/>
        </w:rPr>
      </w:pPr>
    </w:p>
    <w:p w:rsidR="00F84F95" w:rsidRPr="00F908AC" w:rsidRDefault="00F908AC" w:rsidP="005E11DA">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 xml:space="preserve">מדובר במערער הסובל מתחלואה כפולה, מצב פסיכוטי ושימוש בסמים. </w:t>
      </w:r>
      <w:r w:rsidR="00F84F95" w:rsidRPr="00F908AC">
        <w:rPr>
          <w:rFonts w:ascii="David" w:hAnsi="David" w:cs="David" w:hint="eastAsia"/>
          <w:sz w:val="24"/>
          <w:szCs w:val="24"/>
          <w:rtl/>
        </w:rPr>
        <w:t>הטיפול</w:t>
      </w:r>
      <w:r w:rsidR="00F84F95" w:rsidRPr="00F908AC">
        <w:rPr>
          <w:rFonts w:ascii="David" w:hAnsi="David" w:cs="David"/>
          <w:sz w:val="24"/>
          <w:szCs w:val="24"/>
          <w:rtl/>
        </w:rPr>
        <w:t xml:space="preserve"> בחולה מתמודד נפש הלוקה בתחלואה כפולה כגון סמים או אלכוהול הינו משימה קשה ומורכבת. הקושי נובע בשל המורכבות הדיאגנוסטית </w:t>
      </w:r>
      <w:r w:rsidR="00F84F95" w:rsidRPr="00F908AC">
        <w:rPr>
          <w:rFonts w:ascii="David" w:hAnsi="David" w:cs="David" w:hint="eastAsia"/>
          <w:sz w:val="24"/>
          <w:szCs w:val="24"/>
          <w:rtl/>
        </w:rPr>
        <w:t>והטיפולית</w:t>
      </w:r>
      <w:r w:rsidR="00F84F95" w:rsidRPr="00F908AC">
        <w:rPr>
          <w:rFonts w:ascii="David" w:hAnsi="David" w:cs="David"/>
          <w:sz w:val="24"/>
          <w:szCs w:val="24"/>
          <w:rtl/>
        </w:rPr>
        <w:t xml:space="preserve"> </w:t>
      </w:r>
      <w:r w:rsidR="00F84F95" w:rsidRPr="00F908AC">
        <w:rPr>
          <w:rFonts w:ascii="David" w:hAnsi="David" w:cs="David" w:hint="eastAsia"/>
          <w:sz w:val="24"/>
          <w:szCs w:val="24"/>
          <w:rtl/>
        </w:rPr>
        <w:t>להפריד</w:t>
      </w:r>
      <w:r w:rsidR="00F84F95" w:rsidRPr="00F908AC">
        <w:rPr>
          <w:rFonts w:ascii="David" w:hAnsi="David" w:cs="David"/>
          <w:sz w:val="24"/>
          <w:szCs w:val="24"/>
          <w:rtl/>
        </w:rPr>
        <w:t xml:space="preserve"> בין שתי התחלואות, שכן </w:t>
      </w:r>
      <w:r w:rsidR="00F84F95" w:rsidRPr="00F908AC">
        <w:rPr>
          <w:rFonts w:ascii="David" w:hAnsi="David" w:cs="David" w:hint="eastAsia"/>
          <w:sz w:val="24"/>
          <w:szCs w:val="24"/>
          <w:rtl/>
        </w:rPr>
        <w:t>נפשו</w:t>
      </w:r>
      <w:r w:rsidR="00F84F95" w:rsidRPr="00F908AC">
        <w:rPr>
          <w:rFonts w:ascii="David" w:hAnsi="David" w:cs="David"/>
          <w:sz w:val="24"/>
          <w:szCs w:val="24"/>
          <w:rtl/>
        </w:rPr>
        <w:t xml:space="preserve"> של אדם הינה אחת ואין זה משנה באופן מעשי וענייני האם שיבוש בוחן המציאות ופגמי התפיסה של אדם המתמודד עם מחלת נפש נובע אך בשל מרכיב אורגני, גנטי, אירועי עבר כגון טראומות חיים או חומר </w:t>
      </w:r>
      <w:r w:rsidR="00F84F95" w:rsidRPr="00F908AC">
        <w:rPr>
          <w:rFonts w:ascii="David" w:hAnsi="David" w:cs="David" w:hint="eastAsia"/>
          <w:sz w:val="24"/>
          <w:szCs w:val="24"/>
          <w:rtl/>
        </w:rPr>
        <w:t>פסיכואקטיבי</w:t>
      </w:r>
      <w:r w:rsidR="00F84F95" w:rsidRPr="00F908AC">
        <w:rPr>
          <w:rFonts w:ascii="David" w:hAnsi="David" w:cs="David"/>
          <w:sz w:val="24"/>
          <w:szCs w:val="24"/>
          <w:rtl/>
        </w:rPr>
        <w:t xml:space="preserve"> כזה או אחר המשפיע עליה. כידוע, </w:t>
      </w:r>
      <w:r w:rsidR="00F84F95" w:rsidRPr="00F908AC">
        <w:rPr>
          <w:rFonts w:ascii="David" w:hAnsi="David" w:cs="David" w:hint="eastAsia"/>
          <w:sz w:val="24"/>
          <w:szCs w:val="24"/>
          <w:rtl/>
        </w:rPr>
        <w:t>מחלת</w:t>
      </w:r>
      <w:r w:rsidR="00F84F95" w:rsidRPr="00F908AC">
        <w:rPr>
          <w:rFonts w:ascii="David" w:hAnsi="David" w:cs="David"/>
          <w:sz w:val="24"/>
          <w:szCs w:val="24"/>
          <w:rtl/>
        </w:rPr>
        <w:t xml:space="preserve"> הנפש עלולה להזין את הרצון והצורך בנטילת חומרים </w:t>
      </w:r>
      <w:r w:rsidR="00F84F95" w:rsidRPr="00F908AC">
        <w:rPr>
          <w:rFonts w:ascii="David" w:hAnsi="David" w:cs="David" w:hint="eastAsia"/>
          <w:sz w:val="24"/>
          <w:szCs w:val="24"/>
          <w:rtl/>
        </w:rPr>
        <w:t>פסיכואקטיביים</w:t>
      </w:r>
      <w:r w:rsidR="00552589">
        <w:rPr>
          <w:rFonts w:ascii="David" w:hAnsi="David" w:cs="David" w:hint="cs"/>
          <w:sz w:val="24"/>
          <w:szCs w:val="24"/>
          <w:rtl/>
        </w:rPr>
        <w:t xml:space="preserve"> ו</w:t>
      </w:r>
      <w:r w:rsidR="00F84F95" w:rsidRPr="00F908AC">
        <w:rPr>
          <w:rFonts w:ascii="David" w:hAnsi="David" w:cs="David"/>
          <w:sz w:val="24"/>
          <w:szCs w:val="24"/>
          <w:rtl/>
        </w:rPr>
        <w:t>חומרים אלה מאיצים את התפרצות מחלת הנפש, מזינים א</w:t>
      </w:r>
      <w:r w:rsidR="00F84F95" w:rsidRPr="00F908AC">
        <w:rPr>
          <w:rFonts w:ascii="David" w:hAnsi="David" w:cs="David" w:hint="eastAsia"/>
          <w:sz w:val="24"/>
          <w:szCs w:val="24"/>
          <w:rtl/>
        </w:rPr>
        <w:t>ותה</w:t>
      </w:r>
      <w:r w:rsidR="00F84F95" w:rsidRPr="00F908AC">
        <w:rPr>
          <w:rFonts w:ascii="David" w:hAnsi="David" w:cs="David"/>
          <w:sz w:val="24"/>
          <w:szCs w:val="24"/>
          <w:rtl/>
        </w:rPr>
        <w:t xml:space="preserve">, </w:t>
      </w:r>
      <w:r w:rsidR="00F84F95" w:rsidRPr="00F908AC">
        <w:rPr>
          <w:rFonts w:ascii="David" w:hAnsi="David" w:cs="David" w:hint="eastAsia"/>
          <w:sz w:val="24"/>
          <w:szCs w:val="24"/>
          <w:rtl/>
        </w:rPr>
        <w:t>גורמים</w:t>
      </w:r>
      <w:r w:rsidR="00F84F95" w:rsidRPr="00F908AC">
        <w:rPr>
          <w:rFonts w:ascii="David" w:hAnsi="David" w:cs="David"/>
          <w:sz w:val="24"/>
          <w:szCs w:val="24"/>
          <w:rtl/>
        </w:rPr>
        <w:t xml:space="preserve"> </w:t>
      </w:r>
      <w:r w:rsidR="00F84F95" w:rsidRPr="00F908AC">
        <w:rPr>
          <w:rFonts w:ascii="David" w:hAnsi="David" w:cs="David" w:hint="eastAsia"/>
          <w:sz w:val="24"/>
          <w:szCs w:val="24"/>
          <w:rtl/>
        </w:rPr>
        <w:t>להחמרתה</w:t>
      </w:r>
      <w:r w:rsidR="00F84F95" w:rsidRPr="00F908AC">
        <w:rPr>
          <w:rFonts w:ascii="David" w:hAnsi="David" w:cs="David"/>
          <w:sz w:val="24"/>
          <w:szCs w:val="24"/>
          <w:rtl/>
        </w:rPr>
        <w:t xml:space="preserve">, </w:t>
      </w:r>
      <w:r w:rsidR="00F84F95" w:rsidRPr="00F908AC">
        <w:rPr>
          <w:rFonts w:ascii="David" w:hAnsi="David" w:cs="David" w:hint="eastAsia"/>
          <w:sz w:val="24"/>
          <w:szCs w:val="24"/>
          <w:rtl/>
        </w:rPr>
        <w:t>תומכים</w:t>
      </w:r>
      <w:r w:rsidR="00F84F95" w:rsidRPr="00F908AC">
        <w:rPr>
          <w:rFonts w:ascii="David" w:hAnsi="David" w:cs="David"/>
          <w:sz w:val="24"/>
          <w:szCs w:val="24"/>
          <w:rtl/>
        </w:rPr>
        <w:t xml:space="preserve"> </w:t>
      </w:r>
      <w:r w:rsidR="00F84F95" w:rsidRPr="00F908AC">
        <w:rPr>
          <w:rFonts w:ascii="David" w:hAnsi="David" w:cs="David" w:hint="eastAsia"/>
          <w:sz w:val="24"/>
          <w:szCs w:val="24"/>
          <w:rtl/>
        </w:rPr>
        <w:t>בה</w:t>
      </w:r>
      <w:r w:rsidR="00F84F95" w:rsidRPr="00F908AC">
        <w:rPr>
          <w:rFonts w:ascii="David" w:hAnsi="David" w:cs="David"/>
          <w:sz w:val="24"/>
          <w:szCs w:val="24"/>
          <w:rtl/>
        </w:rPr>
        <w:t xml:space="preserve"> </w:t>
      </w:r>
      <w:r w:rsidR="00F84F95" w:rsidRPr="00F908AC">
        <w:rPr>
          <w:rFonts w:ascii="David" w:hAnsi="David" w:cs="David" w:hint="eastAsia"/>
          <w:sz w:val="24"/>
          <w:szCs w:val="24"/>
          <w:rtl/>
        </w:rPr>
        <w:t>ומקשים</w:t>
      </w:r>
      <w:r w:rsidR="00F84F95" w:rsidRPr="00F908AC">
        <w:rPr>
          <w:rFonts w:ascii="David" w:hAnsi="David" w:cs="David"/>
          <w:sz w:val="24"/>
          <w:szCs w:val="24"/>
          <w:rtl/>
        </w:rPr>
        <w:t xml:space="preserve"> </w:t>
      </w:r>
      <w:r w:rsidR="00F84F95" w:rsidRPr="00F908AC">
        <w:rPr>
          <w:rFonts w:ascii="David" w:hAnsi="David" w:cs="David" w:hint="eastAsia"/>
          <w:sz w:val="24"/>
          <w:szCs w:val="24"/>
          <w:rtl/>
        </w:rPr>
        <w:t>באופן</w:t>
      </w:r>
      <w:r w:rsidR="00F84F95" w:rsidRPr="00F908AC">
        <w:rPr>
          <w:rFonts w:ascii="David" w:hAnsi="David" w:cs="David"/>
          <w:sz w:val="24"/>
          <w:szCs w:val="24"/>
          <w:rtl/>
        </w:rPr>
        <w:t xml:space="preserve"> </w:t>
      </w:r>
      <w:r w:rsidR="00F84F95" w:rsidRPr="00F908AC">
        <w:rPr>
          <w:rFonts w:ascii="David" w:hAnsi="David" w:cs="David" w:hint="eastAsia"/>
          <w:sz w:val="24"/>
          <w:szCs w:val="24"/>
          <w:rtl/>
        </w:rPr>
        <w:t>מהותי</w:t>
      </w:r>
      <w:r w:rsidR="00F84F95" w:rsidRPr="00F908AC">
        <w:rPr>
          <w:rFonts w:ascii="David" w:hAnsi="David" w:cs="David"/>
          <w:sz w:val="24"/>
          <w:szCs w:val="24"/>
          <w:rtl/>
        </w:rPr>
        <w:t xml:space="preserve"> </w:t>
      </w:r>
      <w:r w:rsidR="00F84F95" w:rsidRPr="00F908AC">
        <w:rPr>
          <w:rFonts w:ascii="David" w:hAnsi="David" w:cs="David" w:hint="eastAsia"/>
          <w:sz w:val="24"/>
          <w:szCs w:val="24"/>
          <w:rtl/>
        </w:rPr>
        <w:t>על</w:t>
      </w:r>
      <w:r w:rsidR="00F84F95" w:rsidRPr="00F908AC">
        <w:rPr>
          <w:rFonts w:ascii="David" w:hAnsi="David" w:cs="David"/>
          <w:sz w:val="24"/>
          <w:szCs w:val="24"/>
          <w:rtl/>
        </w:rPr>
        <w:t xml:space="preserve"> </w:t>
      </w:r>
      <w:r w:rsidR="00F84F95" w:rsidRPr="00F908AC">
        <w:rPr>
          <w:rFonts w:ascii="David" w:hAnsi="David" w:cs="David" w:hint="eastAsia"/>
          <w:sz w:val="24"/>
          <w:szCs w:val="24"/>
          <w:rtl/>
        </w:rPr>
        <w:t>הטיפול</w:t>
      </w:r>
      <w:r w:rsidR="00F84F95" w:rsidRPr="00F908AC">
        <w:rPr>
          <w:rFonts w:ascii="David" w:hAnsi="David" w:cs="David"/>
          <w:sz w:val="24"/>
          <w:szCs w:val="24"/>
          <w:rtl/>
        </w:rPr>
        <w:t xml:space="preserve"> </w:t>
      </w:r>
      <w:r w:rsidR="00F84F95" w:rsidRPr="00F908AC">
        <w:rPr>
          <w:rFonts w:ascii="David" w:hAnsi="David" w:cs="David" w:hint="eastAsia"/>
          <w:sz w:val="24"/>
          <w:szCs w:val="24"/>
          <w:rtl/>
        </w:rPr>
        <w:t>בה</w:t>
      </w:r>
      <w:r w:rsidR="00F84F95" w:rsidRPr="00F908AC">
        <w:rPr>
          <w:rFonts w:ascii="David" w:hAnsi="David" w:cs="David"/>
          <w:sz w:val="24"/>
          <w:szCs w:val="24"/>
          <w:rtl/>
        </w:rPr>
        <w:t xml:space="preserve">. </w:t>
      </w:r>
    </w:p>
    <w:p w:rsidR="00F84F95" w:rsidRPr="00FC01EF" w:rsidRDefault="00F84F95" w:rsidP="005E11DA">
      <w:pPr>
        <w:pStyle w:val="ad"/>
        <w:spacing w:after="0" w:line="360" w:lineRule="auto"/>
        <w:ind w:left="-58" w:right="-142"/>
        <w:jc w:val="both"/>
        <w:rPr>
          <w:rFonts w:ascii="David" w:hAnsi="David" w:cs="David"/>
          <w:sz w:val="24"/>
          <w:szCs w:val="24"/>
        </w:rPr>
      </w:pPr>
    </w:p>
    <w:p w:rsidR="00F84F95" w:rsidRPr="00FC01EF" w:rsidRDefault="00F84F95" w:rsidP="005E11DA">
      <w:pPr>
        <w:pStyle w:val="ad"/>
        <w:numPr>
          <w:ilvl w:val="0"/>
          <w:numId w:val="1"/>
        </w:numPr>
        <w:spacing w:after="0" w:line="360" w:lineRule="auto"/>
        <w:ind w:left="-58" w:right="-142"/>
        <w:jc w:val="both"/>
        <w:rPr>
          <w:rFonts w:ascii="David" w:hAnsi="David" w:cs="David"/>
          <w:sz w:val="24"/>
          <w:szCs w:val="24"/>
        </w:rPr>
      </w:pPr>
      <w:r w:rsidRPr="00FC01EF">
        <w:rPr>
          <w:rFonts w:ascii="David" w:hAnsi="David" w:cs="David" w:hint="eastAsia"/>
          <w:sz w:val="24"/>
          <w:szCs w:val="24"/>
          <w:rtl/>
        </w:rPr>
        <w:t>בעניין</w:t>
      </w:r>
      <w:r w:rsidRPr="00FC01EF">
        <w:rPr>
          <w:rFonts w:ascii="David" w:hAnsi="David" w:cs="David"/>
          <w:sz w:val="24"/>
          <w:szCs w:val="24"/>
          <w:rtl/>
        </w:rPr>
        <w:t xml:space="preserve"> </w:t>
      </w:r>
      <w:r w:rsidRPr="00FC01EF">
        <w:rPr>
          <w:rFonts w:ascii="David" w:hAnsi="David" w:cs="David" w:hint="eastAsia"/>
          <w:sz w:val="24"/>
          <w:szCs w:val="24"/>
          <w:rtl/>
        </w:rPr>
        <w:t>זה</w:t>
      </w:r>
      <w:r w:rsidRPr="00FC01EF">
        <w:rPr>
          <w:rFonts w:ascii="David" w:hAnsi="David" w:cs="David"/>
          <w:sz w:val="24"/>
          <w:szCs w:val="24"/>
          <w:rtl/>
        </w:rPr>
        <w:t xml:space="preserve"> </w:t>
      </w:r>
      <w:r w:rsidRPr="00FC01EF">
        <w:rPr>
          <w:rFonts w:ascii="David" w:hAnsi="David" w:cs="David" w:hint="eastAsia"/>
          <w:sz w:val="24"/>
          <w:szCs w:val="24"/>
          <w:rtl/>
        </w:rPr>
        <w:t>אין</w:t>
      </w:r>
      <w:r w:rsidRPr="00FC01EF">
        <w:rPr>
          <w:rFonts w:ascii="David" w:hAnsi="David" w:cs="David"/>
          <w:sz w:val="24"/>
          <w:szCs w:val="24"/>
          <w:rtl/>
        </w:rPr>
        <w:t xml:space="preserve"> </w:t>
      </w:r>
      <w:r w:rsidRPr="00FC01EF">
        <w:rPr>
          <w:rFonts w:ascii="David" w:hAnsi="David" w:cs="David" w:hint="eastAsia"/>
          <w:sz w:val="24"/>
          <w:szCs w:val="24"/>
          <w:rtl/>
        </w:rPr>
        <w:t>דעתי</w:t>
      </w:r>
      <w:r w:rsidRPr="00FC01EF">
        <w:rPr>
          <w:rFonts w:ascii="David" w:hAnsi="David" w:cs="David"/>
          <w:sz w:val="24"/>
          <w:szCs w:val="24"/>
          <w:rtl/>
        </w:rPr>
        <w:t xml:space="preserve"> </w:t>
      </w:r>
      <w:r w:rsidRPr="00FC01EF">
        <w:rPr>
          <w:rFonts w:ascii="David" w:hAnsi="David" w:cs="David" w:hint="eastAsia"/>
          <w:sz w:val="24"/>
          <w:szCs w:val="24"/>
          <w:rtl/>
        </w:rPr>
        <w:t>בבחינת</w:t>
      </w:r>
      <w:r w:rsidRPr="00FC01EF">
        <w:rPr>
          <w:rFonts w:ascii="David" w:hAnsi="David" w:cs="David"/>
          <w:sz w:val="24"/>
          <w:szCs w:val="24"/>
          <w:rtl/>
        </w:rPr>
        <w:t xml:space="preserve"> משנה ראשונה, אלא נשמעו כבר בעבר מפי חברי כבוד השופט א. </w:t>
      </w:r>
      <w:r w:rsidRPr="00074B3D">
        <w:rPr>
          <w:rFonts w:ascii="David" w:hAnsi="David" w:cs="David" w:hint="eastAsia"/>
          <w:sz w:val="24"/>
          <w:szCs w:val="24"/>
          <w:rtl/>
        </w:rPr>
        <w:t>ברלינר</w:t>
      </w:r>
      <w:r w:rsidRPr="00FC01EF">
        <w:rPr>
          <w:rFonts w:ascii="David" w:hAnsi="David" w:cs="David" w:hint="cs"/>
          <w:sz w:val="24"/>
          <w:szCs w:val="24"/>
          <w:rtl/>
        </w:rPr>
        <w:t xml:space="preserve"> </w:t>
      </w:r>
      <w:r w:rsidRPr="00FC01EF">
        <w:rPr>
          <w:rFonts w:ascii="David" w:hAnsi="David" w:cs="David" w:hint="eastAsia"/>
          <w:sz w:val="24"/>
          <w:szCs w:val="24"/>
          <w:rtl/>
        </w:rPr>
        <w:t>ב</w:t>
      </w:r>
      <w:r w:rsidRPr="00FC01EF">
        <w:rPr>
          <w:rFonts w:ascii="David" w:hAnsi="David" w:cs="David"/>
          <w:sz w:val="24"/>
          <w:szCs w:val="24"/>
          <w:rtl/>
        </w:rPr>
        <w:t xml:space="preserve">ע"ו 36865-11-20 </w:t>
      </w:r>
      <w:r w:rsidRPr="00FC01EF">
        <w:rPr>
          <w:rFonts w:ascii="David" w:hAnsi="David" w:cs="David"/>
          <w:b/>
          <w:bCs/>
          <w:sz w:val="24"/>
          <w:szCs w:val="24"/>
          <w:rtl/>
        </w:rPr>
        <w:t>פלוני נ' היועץ המשפטי לממשלה</w:t>
      </w:r>
      <w:r w:rsidRPr="00FC01EF">
        <w:rPr>
          <w:rFonts w:ascii="David" w:hAnsi="David" w:cs="David"/>
          <w:sz w:val="24"/>
          <w:szCs w:val="24"/>
          <w:rtl/>
        </w:rPr>
        <w:t xml:space="preserve"> (נבו 29.11.2020)), </w:t>
      </w:r>
      <w:r w:rsidRPr="00FC01EF">
        <w:rPr>
          <w:rFonts w:ascii="David" w:hAnsi="David" w:cs="David" w:hint="eastAsia"/>
          <w:sz w:val="24"/>
          <w:szCs w:val="24"/>
          <w:rtl/>
        </w:rPr>
        <w:t>כדלקמן</w:t>
      </w:r>
      <w:r w:rsidRPr="00FC01EF">
        <w:rPr>
          <w:rFonts w:ascii="David" w:hAnsi="David" w:cs="David"/>
          <w:sz w:val="24"/>
          <w:szCs w:val="24"/>
          <w:rtl/>
        </w:rPr>
        <w:t xml:space="preserve">: </w:t>
      </w:r>
    </w:p>
    <w:p w:rsidR="00F84F95" w:rsidRPr="00FC01EF" w:rsidRDefault="00F84F95" w:rsidP="005E11DA">
      <w:pPr>
        <w:pStyle w:val="ad"/>
        <w:spacing w:after="0" w:line="360" w:lineRule="auto"/>
        <w:ind w:left="-58" w:right="-142"/>
        <w:jc w:val="both"/>
        <w:rPr>
          <w:rFonts w:ascii="David" w:hAnsi="David" w:cs="David"/>
          <w:sz w:val="24"/>
          <w:szCs w:val="24"/>
          <w:rtl/>
        </w:rPr>
      </w:pPr>
    </w:p>
    <w:p w:rsidR="00F84F95" w:rsidRPr="00FC01EF" w:rsidRDefault="00F84F95" w:rsidP="000E3664">
      <w:pPr>
        <w:spacing w:line="360" w:lineRule="auto"/>
        <w:ind w:left="794" w:right="426"/>
        <w:jc w:val="both"/>
        <w:rPr>
          <w:rFonts w:ascii="David" w:hAnsi="David"/>
          <w:b/>
          <w:bCs/>
          <w:rtl/>
        </w:rPr>
      </w:pPr>
      <w:r w:rsidRPr="00FC01EF">
        <w:rPr>
          <w:rFonts w:ascii="David" w:hAnsi="David"/>
          <w:b/>
          <w:bCs/>
          <w:rtl/>
        </w:rPr>
        <w:t xml:space="preserve">"[...] התמכרות לסמים, לחומרים פסיכואקטיביים או לאלכוהול, שבהשפעתם נעברת עבירה לא נחשבים להיות בגדר מחלת נפש המסירה מן הלוקה בכך אחריות פלילית. </w:t>
      </w:r>
      <w:r w:rsidRPr="00FC01EF">
        <w:rPr>
          <w:rFonts w:ascii="David" w:hAnsi="David"/>
          <w:b/>
          <w:bCs/>
          <w:u w:val="thick"/>
          <w:rtl/>
        </w:rPr>
        <w:t xml:space="preserve">אולם, </w:t>
      </w:r>
      <w:r w:rsidRPr="00074B3D">
        <w:rPr>
          <w:rFonts w:ascii="David" w:hAnsi="David"/>
          <w:b/>
          <w:bCs/>
          <w:u w:val="thick"/>
          <w:rtl/>
        </w:rPr>
        <w:t>כאשר</w:t>
      </w:r>
      <w:r w:rsidRPr="00FC01EF">
        <w:rPr>
          <w:rFonts w:ascii="David" w:hAnsi="David"/>
          <w:b/>
          <w:bCs/>
          <w:u w:val="thick"/>
          <w:rtl/>
        </w:rPr>
        <w:t xml:space="preserve"> אנו דנים בטיפול בחולה הנפש על מנת לחלצו מן המצב בו הוא שרוי, יש לחשב את כל אלה כחלק מן המחלה, שכן הם משבשים את השיפוט השיקול ובקרת המציאות של המשתמש בהם, מזינים את המחלה, מאיצים את התפרצותה, תומכים בהחמרתה, וגם ניזונים ממנה</w:t>
      </w:r>
      <w:r w:rsidRPr="00FC01EF">
        <w:rPr>
          <w:rFonts w:ascii="David" w:hAnsi="David"/>
          <w:b/>
          <w:bCs/>
        </w:rPr>
        <w:t>.</w:t>
      </w:r>
      <w:r w:rsidRPr="00FC01EF">
        <w:rPr>
          <w:rFonts w:ascii="David" w:hAnsi="David"/>
          <w:b/>
          <w:bCs/>
          <w:rtl/>
        </w:rPr>
        <w:t>"</w:t>
      </w:r>
    </w:p>
    <w:p w:rsidR="00F84F95" w:rsidRPr="00FC01EF" w:rsidRDefault="00F84F95" w:rsidP="005E11DA">
      <w:pPr>
        <w:spacing w:line="360" w:lineRule="auto"/>
        <w:ind w:left="4688" w:right="284" w:firstLine="352"/>
        <w:jc w:val="both"/>
        <w:rPr>
          <w:rFonts w:ascii="David" w:hAnsi="David"/>
        </w:rPr>
      </w:pPr>
      <w:r w:rsidRPr="00FC01EF">
        <w:rPr>
          <w:rFonts w:ascii="David" w:hAnsi="David"/>
          <w:rtl/>
        </w:rPr>
        <w:t>[ההדגשות אינן במקור – א.א]</w:t>
      </w:r>
    </w:p>
    <w:p w:rsidR="00F84F95" w:rsidRPr="00FC01EF" w:rsidRDefault="00F84F95" w:rsidP="005E11DA">
      <w:pPr>
        <w:pStyle w:val="ad"/>
        <w:spacing w:after="0" w:line="360" w:lineRule="auto"/>
        <w:ind w:left="-58" w:right="-142"/>
        <w:jc w:val="both"/>
        <w:rPr>
          <w:rFonts w:ascii="David" w:hAnsi="David" w:cs="David"/>
          <w:sz w:val="24"/>
          <w:szCs w:val="24"/>
          <w:rtl/>
        </w:rPr>
      </w:pPr>
    </w:p>
    <w:p w:rsidR="00F84F95" w:rsidRPr="00074B3D" w:rsidRDefault="00F84F95" w:rsidP="005E11DA">
      <w:pPr>
        <w:pStyle w:val="ad"/>
        <w:numPr>
          <w:ilvl w:val="0"/>
          <w:numId w:val="1"/>
        </w:numPr>
        <w:spacing w:after="0" w:line="360" w:lineRule="auto"/>
        <w:ind w:left="-58" w:right="-142"/>
        <w:jc w:val="both"/>
        <w:rPr>
          <w:rFonts w:ascii="David" w:hAnsi="David" w:cs="David"/>
          <w:b/>
          <w:bCs/>
          <w:sz w:val="24"/>
          <w:szCs w:val="24"/>
        </w:rPr>
      </w:pPr>
      <w:r w:rsidRPr="00FC01EF">
        <w:rPr>
          <w:rFonts w:ascii="David" w:hAnsi="David" w:cs="David"/>
          <w:sz w:val="24"/>
          <w:szCs w:val="24"/>
          <w:rtl/>
        </w:rPr>
        <w:t xml:space="preserve">נראה כי מחלת הנפש </w:t>
      </w:r>
      <w:r w:rsidRPr="00FC01EF">
        <w:rPr>
          <w:rFonts w:ascii="David" w:hAnsi="David" w:cs="David" w:hint="eastAsia"/>
          <w:sz w:val="24"/>
          <w:szCs w:val="24"/>
          <w:rtl/>
        </w:rPr>
        <w:t>של</w:t>
      </w:r>
      <w:r w:rsidRPr="00FC01EF">
        <w:rPr>
          <w:rFonts w:ascii="David" w:hAnsi="David" w:cs="David"/>
          <w:sz w:val="24"/>
          <w:szCs w:val="24"/>
          <w:rtl/>
        </w:rPr>
        <w:t xml:space="preserve"> ה</w:t>
      </w:r>
      <w:r w:rsidRPr="00FC01EF">
        <w:rPr>
          <w:rFonts w:ascii="David" w:hAnsi="David" w:cs="David" w:hint="eastAsia"/>
          <w:sz w:val="24"/>
          <w:szCs w:val="24"/>
          <w:rtl/>
        </w:rPr>
        <w:t>מערער</w:t>
      </w:r>
      <w:r w:rsidRPr="00FC01EF">
        <w:rPr>
          <w:rFonts w:ascii="David" w:hAnsi="David" w:cs="David"/>
          <w:sz w:val="24"/>
          <w:szCs w:val="24"/>
          <w:rtl/>
        </w:rPr>
        <w:t xml:space="preserve"> </w:t>
      </w:r>
      <w:r w:rsidRPr="00FC01EF">
        <w:rPr>
          <w:rFonts w:ascii="David" w:hAnsi="David" w:cs="David" w:hint="eastAsia"/>
          <w:sz w:val="24"/>
          <w:szCs w:val="24"/>
          <w:rtl/>
        </w:rPr>
        <w:t>והתמכרותו</w:t>
      </w:r>
      <w:r w:rsidRPr="00FC01EF">
        <w:rPr>
          <w:rFonts w:ascii="David" w:hAnsi="David" w:cs="David"/>
          <w:sz w:val="24"/>
          <w:szCs w:val="24"/>
          <w:rtl/>
        </w:rPr>
        <w:t xml:space="preserve"> לסמים וחומרים </w:t>
      </w:r>
      <w:r w:rsidRPr="00FC01EF">
        <w:rPr>
          <w:rFonts w:ascii="David" w:hAnsi="David" w:cs="David" w:hint="eastAsia"/>
          <w:sz w:val="24"/>
          <w:szCs w:val="24"/>
          <w:rtl/>
        </w:rPr>
        <w:t>פסיכואקטיביים</w:t>
      </w:r>
      <w:r w:rsidRPr="00FC01EF">
        <w:rPr>
          <w:rFonts w:ascii="David" w:hAnsi="David" w:cs="David"/>
          <w:sz w:val="24"/>
          <w:szCs w:val="24"/>
          <w:rtl/>
        </w:rPr>
        <w:t xml:space="preserve"> אינן ניתנות להפרדה ברורה וחד משמעית, זו ב"</w:t>
      </w:r>
      <w:r w:rsidRPr="00FC01EF">
        <w:rPr>
          <w:rFonts w:ascii="David" w:hAnsi="David" w:cs="David" w:hint="eastAsia"/>
          <w:sz w:val="24"/>
          <w:szCs w:val="24"/>
          <w:rtl/>
        </w:rPr>
        <w:t>צד</w:t>
      </w:r>
      <w:r w:rsidRPr="00FC01EF">
        <w:rPr>
          <w:rFonts w:ascii="David" w:hAnsi="David" w:cs="David"/>
          <w:sz w:val="24"/>
          <w:szCs w:val="24"/>
          <w:rtl/>
        </w:rPr>
        <w:t xml:space="preserve"> </w:t>
      </w:r>
      <w:r w:rsidRPr="00FC01EF">
        <w:rPr>
          <w:rFonts w:ascii="David" w:hAnsi="David" w:cs="David" w:hint="eastAsia"/>
          <w:sz w:val="24"/>
          <w:szCs w:val="24"/>
          <w:rtl/>
        </w:rPr>
        <w:t>ימין</w:t>
      </w:r>
      <w:r w:rsidRPr="00FC01EF">
        <w:rPr>
          <w:rFonts w:ascii="David" w:hAnsi="David" w:cs="David"/>
          <w:sz w:val="24"/>
          <w:szCs w:val="24"/>
          <w:rtl/>
        </w:rPr>
        <w:t xml:space="preserve">" וזו </w:t>
      </w:r>
      <w:r w:rsidRPr="00FC01EF">
        <w:rPr>
          <w:rFonts w:ascii="David" w:hAnsi="David" w:cs="David" w:hint="eastAsia"/>
          <w:sz w:val="24"/>
          <w:szCs w:val="24"/>
          <w:rtl/>
        </w:rPr>
        <w:t>ב</w:t>
      </w:r>
      <w:r w:rsidRPr="00FC01EF">
        <w:rPr>
          <w:rFonts w:ascii="David" w:hAnsi="David" w:cs="David"/>
          <w:sz w:val="24"/>
          <w:szCs w:val="24"/>
          <w:rtl/>
        </w:rPr>
        <w:t>"</w:t>
      </w:r>
      <w:r w:rsidRPr="00FC01EF">
        <w:rPr>
          <w:rFonts w:ascii="David" w:hAnsi="David" w:cs="David" w:hint="eastAsia"/>
          <w:sz w:val="24"/>
          <w:szCs w:val="24"/>
          <w:rtl/>
        </w:rPr>
        <w:t>צד</w:t>
      </w:r>
      <w:r w:rsidRPr="00FC01EF">
        <w:rPr>
          <w:rFonts w:ascii="David" w:hAnsi="David" w:cs="David"/>
          <w:sz w:val="24"/>
          <w:szCs w:val="24"/>
          <w:rtl/>
        </w:rPr>
        <w:t xml:space="preserve"> </w:t>
      </w:r>
      <w:r w:rsidRPr="00FC01EF">
        <w:rPr>
          <w:rFonts w:ascii="David" w:hAnsi="David" w:cs="David" w:hint="eastAsia"/>
          <w:sz w:val="24"/>
          <w:szCs w:val="24"/>
          <w:rtl/>
        </w:rPr>
        <w:t>שמאל</w:t>
      </w:r>
      <w:r w:rsidRPr="00FC01EF">
        <w:rPr>
          <w:rFonts w:ascii="David" w:hAnsi="David" w:cs="David"/>
          <w:sz w:val="24"/>
          <w:szCs w:val="24"/>
          <w:rtl/>
        </w:rPr>
        <w:t xml:space="preserve">", </w:t>
      </w:r>
      <w:r w:rsidRPr="00FC01EF">
        <w:rPr>
          <w:rFonts w:ascii="David" w:hAnsi="David" w:cs="David" w:hint="eastAsia"/>
          <w:sz w:val="24"/>
          <w:szCs w:val="24"/>
          <w:rtl/>
        </w:rPr>
        <w:t>מאובחנות</w:t>
      </w:r>
      <w:r w:rsidRPr="00FC01EF">
        <w:rPr>
          <w:rFonts w:ascii="David" w:hAnsi="David" w:cs="David"/>
          <w:sz w:val="24"/>
          <w:szCs w:val="24"/>
          <w:rtl/>
        </w:rPr>
        <w:t xml:space="preserve"> </w:t>
      </w:r>
      <w:r w:rsidRPr="00FC01EF">
        <w:rPr>
          <w:rFonts w:ascii="David" w:hAnsi="David" w:cs="David" w:hint="eastAsia"/>
          <w:sz w:val="24"/>
          <w:szCs w:val="24"/>
          <w:rtl/>
        </w:rPr>
        <w:t>ונפרדות</w:t>
      </w:r>
      <w:r w:rsidRPr="00FC01EF">
        <w:rPr>
          <w:rFonts w:ascii="David" w:hAnsi="David" w:cs="David"/>
          <w:sz w:val="24"/>
          <w:szCs w:val="24"/>
          <w:rtl/>
        </w:rPr>
        <w:t xml:space="preserve"> </w:t>
      </w:r>
      <w:r w:rsidRPr="00FC01EF">
        <w:rPr>
          <w:rFonts w:ascii="David" w:hAnsi="David" w:cs="David" w:hint="eastAsia"/>
          <w:sz w:val="24"/>
          <w:szCs w:val="24"/>
          <w:rtl/>
        </w:rPr>
        <w:t>זו</w:t>
      </w:r>
      <w:r w:rsidRPr="00FC01EF">
        <w:rPr>
          <w:rFonts w:ascii="David" w:hAnsi="David" w:cs="David"/>
          <w:sz w:val="24"/>
          <w:szCs w:val="24"/>
          <w:rtl/>
        </w:rPr>
        <w:t xml:space="preserve"> </w:t>
      </w:r>
      <w:r w:rsidRPr="00FC01EF">
        <w:rPr>
          <w:rFonts w:ascii="David" w:hAnsi="David" w:cs="David" w:hint="eastAsia"/>
          <w:sz w:val="24"/>
          <w:szCs w:val="24"/>
          <w:rtl/>
        </w:rPr>
        <w:t>מזו</w:t>
      </w:r>
      <w:r w:rsidRPr="00FC01EF">
        <w:rPr>
          <w:rFonts w:ascii="David" w:hAnsi="David" w:cs="David"/>
          <w:sz w:val="24"/>
          <w:szCs w:val="24"/>
          <w:rtl/>
        </w:rPr>
        <w:t xml:space="preserve">. </w:t>
      </w:r>
      <w:r w:rsidRPr="00FC01EF">
        <w:rPr>
          <w:rFonts w:ascii="David" w:hAnsi="David" w:cs="David" w:hint="eastAsia"/>
          <w:sz w:val="24"/>
          <w:szCs w:val="24"/>
          <w:rtl/>
        </w:rPr>
        <w:t>המחלה</w:t>
      </w:r>
      <w:r w:rsidRPr="00FC01EF">
        <w:rPr>
          <w:rFonts w:ascii="David" w:hAnsi="David" w:cs="David"/>
          <w:sz w:val="24"/>
          <w:szCs w:val="24"/>
          <w:rtl/>
        </w:rPr>
        <w:t xml:space="preserve"> </w:t>
      </w:r>
      <w:r w:rsidRPr="00FC01EF">
        <w:rPr>
          <w:rFonts w:ascii="David" w:hAnsi="David" w:cs="David" w:hint="eastAsia"/>
          <w:sz w:val="24"/>
          <w:szCs w:val="24"/>
          <w:rtl/>
        </w:rPr>
        <w:t>וההתמכרות</w:t>
      </w:r>
      <w:r w:rsidRPr="00FC01EF">
        <w:rPr>
          <w:rFonts w:ascii="David" w:hAnsi="David" w:cs="David"/>
          <w:sz w:val="24"/>
          <w:szCs w:val="24"/>
          <w:rtl/>
        </w:rPr>
        <w:t xml:space="preserve"> לסמים משפיעות </w:t>
      </w:r>
      <w:r w:rsidRPr="00FC01EF">
        <w:rPr>
          <w:rFonts w:ascii="David" w:hAnsi="David" w:cs="David" w:hint="eastAsia"/>
          <w:sz w:val="24"/>
          <w:szCs w:val="24"/>
          <w:rtl/>
        </w:rPr>
        <w:t>אחת</w:t>
      </w:r>
      <w:r w:rsidRPr="00FC01EF">
        <w:rPr>
          <w:rFonts w:ascii="David" w:hAnsi="David" w:cs="David"/>
          <w:sz w:val="24"/>
          <w:szCs w:val="24"/>
          <w:rtl/>
        </w:rPr>
        <w:t xml:space="preserve"> </w:t>
      </w:r>
      <w:r w:rsidRPr="00FC01EF">
        <w:rPr>
          <w:rFonts w:ascii="David" w:hAnsi="David" w:cs="David" w:hint="eastAsia"/>
          <w:sz w:val="24"/>
          <w:szCs w:val="24"/>
          <w:rtl/>
        </w:rPr>
        <w:t>על</w:t>
      </w:r>
      <w:r w:rsidRPr="00FC01EF">
        <w:rPr>
          <w:rFonts w:ascii="David" w:hAnsi="David" w:cs="David"/>
          <w:sz w:val="24"/>
          <w:szCs w:val="24"/>
          <w:rtl/>
        </w:rPr>
        <w:t xml:space="preserve"> </w:t>
      </w:r>
      <w:r w:rsidRPr="00FC01EF">
        <w:rPr>
          <w:rFonts w:ascii="David" w:hAnsi="David" w:cs="David" w:hint="eastAsia"/>
          <w:sz w:val="24"/>
          <w:szCs w:val="24"/>
          <w:rtl/>
        </w:rPr>
        <w:t>השנייה</w:t>
      </w:r>
      <w:r>
        <w:rPr>
          <w:rFonts w:ascii="David" w:hAnsi="David" w:cs="David" w:hint="cs"/>
          <w:sz w:val="24"/>
          <w:szCs w:val="24"/>
          <w:rtl/>
        </w:rPr>
        <w:t>. לא די בכך, אלא אף נלמד</w:t>
      </w:r>
      <w:r w:rsidRPr="00FC01EF">
        <w:rPr>
          <w:rFonts w:ascii="David" w:hAnsi="David" w:cs="David"/>
          <w:sz w:val="24"/>
          <w:szCs w:val="24"/>
          <w:rtl/>
        </w:rPr>
        <w:t xml:space="preserve"> </w:t>
      </w:r>
      <w:r>
        <w:rPr>
          <w:rFonts w:ascii="David" w:hAnsi="David" w:cs="David" w:hint="cs"/>
          <w:sz w:val="24"/>
          <w:szCs w:val="24"/>
          <w:rtl/>
        </w:rPr>
        <w:t>שה</w:t>
      </w:r>
      <w:r w:rsidRPr="00FC01EF">
        <w:rPr>
          <w:rFonts w:ascii="David" w:hAnsi="David" w:cs="David" w:hint="eastAsia"/>
          <w:sz w:val="24"/>
          <w:szCs w:val="24"/>
          <w:rtl/>
        </w:rPr>
        <w:t>חומרים</w:t>
      </w:r>
      <w:r w:rsidRPr="00FC01EF">
        <w:rPr>
          <w:rFonts w:ascii="David" w:hAnsi="David" w:cs="David"/>
          <w:sz w:val="24"/>
          <w:szCs w:val="24"/>
          <w:rtl/>
        </w:rPr>
        <w:t xml:space="preserve"> </w:t>
      </w:r>
      <w:r w:rsidRPr="00FC01EF">
        <w:rPr>
          <w:rFonts w:ascii="David" w:hAnsi="David" w:cs="David" w:hint="eastAsia"/>
          <w:sz w:val="24"/>
          <w:szCs w:val="24"/>
          <w:rtl/>
        </w:rPr>
        <w:t>הפסיכואקטיביים</w:t>
      </w:r>
      <w:r w:rsidRPr="00FC01EF">
        <w:rPr>
          <w:rFonts w:ascii="David" w:hAnsi="David" w:cs="David"/>
          <w:sz w:val="24"/>
          <w:szCs w:val="24"/>
          <w:rtl/>
        </w:rPr>
        <w:t xml:space="preserve"> הם אלה שככל הנראה הובילו להפרעה הפסיכוטית החריפה ממנה המערער סובל. </w:t>
      </w:r>
      <w:r w:rsidRPr="00FC01EF">
        <w:rPr>
          <w:rFonts w:ascii="David" w:hAnsi="David" w:cs="David" w:hint="eastAsia"/>
          <w:sz w:val="24"/>
          <w:szCs w:val="24"/>
          <w:rtl/>
        </w:rPr>
        <w:t>סימוכין</w:t>
      </w:r>
      <w:r w:rsidRPr="00FC01EF">
        <w:rPr>
          <w:rFonts w:ascii="David" w:hAnsi="David" w:cs="David"/>
          <w:sz w:val="24"/>
          <w:szCs w:val="24"/>
          <w:rtl/>
        </w:rPr>
        <w:t xml:space="preserve"> </w:t>
      </w:r>
      <w:r w:rsidRPr="00FC01EF">
        <w:rPr>
          <w:rFonts w:ascii="David" w:hAnsi="David" w:cs="David" w:hint="eastAsia"/>
          <w:sz w:val="24"/>
          <w:szCs w:val="24"/>
          <w:rtl/>
        </w:rPr>
        <w:t>לאמור</w:t>
      </w:r>
      <w:r w:rsidRPr="00FC01EF">
        <w:rPr>
          <w:rFonts w:ascii="David" w:hAnsi="David" w:cs="David"/>
          <w:sz w:val="24"/>
          <w:szCs w:val="24"/>
          <w:rtl/>
        </w:rPr>
        <w:t xml:space="preserve"> </w:t>
      </w:r>
      <w:r w:rsidRPr="00FC01EF">
        <w:rPr>
          <w:rFonts w:ascii="David" w:hAnsi="David" w:cs="David" w:hint="eastAsia"/>
          <w:sz w:val="24"/>
          <w:szCs w:val="24"/>
          <w:rtl/>
        </w:rPr>
        <w:t>ניתן</w:t>
      </w:r>
      <w:r w:rsidRPr="00FC01EF">
        <w:rPr>
          <w:rFonts w:ascii="David" w:hAnsi="David" w:cs="David"/>
          <w:sz w:val="24"/>
          <w:szCs w:val="24"/>
          <w:rtl/>
        </w:rPr>
        <w:t xml:space="preserve"> למצוא </w:t>
      </w:r>
      <w:r w:rsidRPr="00FC01EF">
        <w:rPr>
          <w:rFonts w:ascii="David" w:hAnsi="David" w:cs="David" w:hint="eastAsia"/>
          <w:sz w:val="24"/>
          <w:szCs w:val="24"/>
          <w:rtl/>
        </w:rPr>
        <w:t>בדברים</w:t>
      </w:r>
      <w:r w:rsidRPr="00FC01EF">
        <w:rPr>
          <w:rFonts w:ascii="David" w:hAnsi="David" w:cs="David"/>
          <w:sz w:val="24"/>
          <w:szCs w:val="24"/>
          <w:rtl/>
        </w:rPr>
        <w:t xml:space="preserve"> שנכתבו בטופס </w:t>
      </w:r>
      <w:r w:rsidRPr="00FC01EF">
        <w:rPr>
          <w:rFonts w:ascii="David" w:hAnsi="David" w:cs="David" w:hint="eastAsia"/>
          <w:sz w:val="24"/>
          <w:szCs w:val="24"/>
          <w:rtl/>
        </w:rPr>
        <w:t>ההפניה</w:t>
      </w:r>
      <w:r w:rsidRPr="00FC01EF">
        <w:rPr>
          <w:rFonts w:ascii="David" w:hAnsi="David" w:cs="David"/>
          <w:sz w:val="24"/>
          <w:szCs w:val="24"/>
          <w:rtl/>
        </w:rPr>
        <w:t xml:space="preserve"> שהוגשה לוועדה הפסיכיאטרית מיום 19.03.2023, כי </w:t>
      </w:r>
      <w:r w:rsidRPr="00FC01EF">
        <w:rPr>
          <w:rFonts w:ascii="David" w:hAnsi="David" w:cs="David" w:hint="eastAsia"/>
          <w:sz w:val="24"/>
          <w:szCs w:val="24"/>
          <w:rtl/>
        </w:rPr>
        <w:t>המערער</w:t>
      </w:r>
      <w:r w:rsidRPr="00FC01EF">
        <w:rPr>
          <w:rFonts w:ascii="David" w:hAnsi="David" w:cs="David"/>
          <w:sz w:val="24"/>
          <w:szCs w:val="24"/>
          <w:rtl/>
        </w:rPr>
        <w:t xml:space="preserve"> </w:t>
      </w:r>
      <w:r w:rsidRPr="00074B3D">
        <w:rPr>
          <w:rFonts w:ascii="David" w:hAnsi="David" w:cs="David"/>
          <w:b/>
          <w:bCs/>
          <w:sz w:val="24"/>
          <w:szCs w:val="24"/>
          <w:rtl/>
        </w:rPr>
        <w:t xml:space="preserve">"[...] </w:t>
      </w:r>
      <w:r w:rsidRPr="00074B3D">
        <w:rPr>
          <w:rFonts w:ascii="David" w:hAnsi="David" w:cs="David" w:hint="eastAsia"/>
          <w:b/>
          <w:bCs/>
          <w:sz w:val="24"/>
          <w:szCs w:val="24"/>
          <w:rtl/>
        </w:rPr>
        <w:t>מאובחן</w:t>
      </w:r>
      <w:r w:rsidRPr="00074B3D">
        <w:rPr>
          <w:rFonts w:ascii="David" w:hAnsi="David" w:cs="David"/>
          <w:b/>
          <w:bCs/>
          <w:sz w:val="24"/>
          <w:szCs w:val="24"/>
          <w:rtl/>
        </w:rPr>
        <w:t xml:space="preserve"> כלוקה מהפרעה פסיכוטית חריפה ככל הנראה כתוצאה משימוש מסיבי בחומרים </w:t>
      </w:r>
      <w:r w:rsidRPr="00074B3D">
        <w:rPr>
          <w:rFonts w:ascii="David" w:hAnsi="David" w:cs="David" w:hint="eastAsia"/>
          <w:b/>
          <w:bCs/>
          <w:sz w:val="24"/>
          <w:szCs w:val="24"/>
          <w:rtl/>
        </w:rPr>
        <w:t>פסיכואקטיביים</w:t>
      </w:r>
      <w:r w:rsidRPr="00074B3D">
        <w:rPr>
          <w:rFonts w:ascii="David" w:hAnsi="David" w:cs="David"/>
          <w:b/>
          <w:bCs/>
          <w:sz w:val="24"/>
          <w:szCs w:val="24"/>
          <w:rtl/>
        </w:rPr>
        <w:t xml:space="preserve"> שונים [...].</w:t>
      </w:r>
      <w:r w:rsidRPr="00FC01EF">
        <w:rPr>
          <w:rFonts w:ascii="David" w:hAnsi="David" w:cs="David" w:hint="cs"/>
          <w:b/>
          <w:bCs/>
          <w:sz w:val="24"/>
          <w:szCs w:val="24"/>
          <w:rtl/>
        </w:rPr>
        <w:t>"</w:t>
      </w:r>
    </w:p>
    <w:p w:rsidR="00F84F95" w:rsidRPr="00FC01EF" w:rsidRDefault="00F84F95" w:rsidP="005E11DA">
      <w:pPr>
        <w:pStyle w:val="ad"/>
        <w:spacing w:after="0" w:line="360" w:lineRule="auto"/>
        <w:ind w:left="-58" w:right="-142"/>
        <w:jc w:val="both"/>
        <w:rPr>
          <w:rFonts w:ascii="David" w:hAnsi="David" w:cs="David"/>
          <w:sz w:val="24"/>
          <w:szCs w:val="24"/>
          <w:rtl/>
        </w:rPr>
      </w:pPr>
    </w:p>
    <w:p w:rsidR="00F84F95" w:rsidRDefault="00F84F95" w:rsidP="005E11DA">
      <w:pPr>
        <w:pStyle w:val="ad"/>
        <w:numPr>
          <w:ilvl w:val="0"/>
          <w:numId w:val="1"/>
        </w:numPr>
        <w:spacing w:after="0" w:line="360" w:lineRule="auto"/>
        <w:ind w:left="-58" w:right="-142"/>
        <w:jc w:val="both"/>
        <w:rPr>
          <w:rFonts w:ascii="David" w:hAnsi="David" w:cs="David"/>
          <w:sz w:val="24"/>
          <w:szCs w:val="24"/>
        </w:rPr>
      </w:pPr>
      <w:r w:rsidRPr="00FC01EF">
        <w:rPr>
          <w:rFonts w:ascii="David" w:hAnsi="David" w:cs="David" w:hint="eastAsia"/>
          <w:sz w:val="24"/>
          <w:szCs w:val="24"/>
          <w:rtl/>
        </w:rPr>
        <w:t>אין</w:t>
      </w:r>
      <w:r w:rsidRPr="00FC01EF">
        <w:rPr>
          <w:rFonts w:ascii="David" w:hAnsi="David" w:cs="David"/>
          <w:sz w:val="24"/>
          <w:szCs w:val="24"/>
          <w:rtl/>
        </w:rPr>
        <w:t xml:space="preserve"> ספק כי חלק מהטיפול הנדרש מבית החולים כולל גם פעולות לצורך גמילתו מסמים של המערער, שאם לא כן, קיים יסוד סביר להניח כי ימצא עצמו שוב בפני רשויות החוק, לחלופין ישוב לבית החולים לאשפוז נוסף בכפייה (עיינו </w:t>
      </w:r>
      <w:r w:rsidRPr="00074B3D">
        <w:rPr>
          <w:rFonts w:ascii="David" w:hAnsi="David" w:cs="David" w:hint="eastAsia"/>
          <w:sz w:val="24"/>
          <w:szCs w:val="24"/>
          <w:rtl/>
        </w:rPr>
        <w:t>דבריו</w:t>
      </w:r>
      <w:r w:rsidR="00391AFF">
        <w:rPr>
          <w:rFonts w:ascii="David" w:hAnsi="David" w:cs="David"/>
          <w:sz w:val="24"/>
          <w:szCs w:val="24"/>
          <w:rtl/>
        </w:rPr>
        <w:t xml:space="preserve"> של כבוד השופט </w:t>
      </w:r>
      <w:r w:rsidRPr="00074B3D">
        <w:rPr>
          <w:rFonts w:ascii="David" w:hAnsi="David" w:cs="David" w:hint="eastAsia"/>
          <w:sz w:val="24"/>
          <w:szCs w:val="24"/>
          <w:rtl/>
        </w:rPr>
        <w:t>ברלינר</w:t>
      </w:r>
      <w:r w:rsidRPr="00FC01EF">
        <w:rPr>
          <w:rFonts w:ascii="David" w:hAnsi="David" w:cs="David" w:hint="cs"/>
          <w:sz w:val="24"/>
          <w:szCs w:val="24"/>
          <w:rtl/>
        </w:rPr>
        <w:t xml:space="preserve"> </w:t>
      </w:r>
      <w:r w:rsidRPr="00FC01EF">
        <w:rPr>
          <w:rFonts w:ascii="David" w:hAnsi="David" w:cs="David"/>
          <w:color w:val="000000"/>
          <w:sz w:val="24"/>
          <w:szCs w:val="24"/>
          <w:rtl/>
        </w:rPr>
        <w:t xml:space="preserve">ע"ו (מחוזי חיפה) 60843-10-20 </w:t>
      </w:r>
      <w:r w:rsidRPr="00FC01EF">
        <w:rPr>
          <w:rFonts w:ascii="David" w:hAnsi="David" w:cs="David"/>
          <w:b/>
          <w:bCs/>
          <w:color w:val="000000"/>
          <w:sz w:val="24"/>
          <w:szCs w:val="24"/>
          <w:rtl/>
        </w:rPr>
        <w:t>פלוני נ' הוועדה הפסיכיאטרית - מרכז לבריאות הנפש שער מנשה</w:t>
      </w:r>
      <w:r w:rsidRPr="00FC01EF">
        <w:rPr>
          <w:rFonts w:ascii="David" w:hAnsi="David" w:cs="David"/>
          <w:color w:val="000000"/>
          <w:sz w:val="24"/>
          <w:szCs w:val="24"/>
          <w:rtl/>
        </w:rPr>
        <w:t xml:space="preserve"> (נבו 22.11.2020)</w:t>
      </w:r>
      <w:r w:rsidRPr="00FC01EF">
        <w:rPr>
          <w:rFonts w:ascii="David" w:hAnsi="David" w:cs="David"/>
          <w:b/>
          <w:bCs/>
          <w:rtl/>
        </w:rPr>
        <w:t xml:space="preserve">). </w:t>
      </w:r>
      <w:r w:rsidRPr="00FC01EF">
        <w:rPr>
          <w:rFonts w:ascii="David" w:hAnsi="David" w:cs="David" w:hint="eastAsia"/>
          <w:sz w:val="24"/>
          <w:szCs w:val="24"/>
          <w:rtl/>
        </w:rPr>
        <w:t>על</w:t>
      </w:r>
      <w:r w:rsidRPr="00FC01EF">
        <w:rPr>
          <w:rFonts w:ascii="David" w:hAnsi="David" w:cs="David"/>
          <w:sz w:val="24"/>
          <w:szCs w:val="24"/>
          <w:rtl/>
        </w:rPr>
        <w:t xml:space="preserve"> אף האמור, גמילה </w:t>
      </w:r>
      <w:r w:rsidRPr="00FC01EF">
        <w:rPr>
          <w:rFonts w:ascii="David" w:hAnsi="David" w:cs="David"/>
          <w:sz w:val="24"/>
          <w:szCs w:val="24"/>
          <w:rtl/>
        </w:rPr>
        <w:lastRenderedPageBreak/>
        <w:t xml:space="preserve">מסמים הינה בסופו של דבר בחירה. </w:t>
      </w:r>
      <w:r w:rsidRPr="00FC01EF">
        <w:rPr>
          <w:rFonts w:ascii="David" w:hAnsi="David" w:cs="David" w:hint="eastAsia"/>
          <w:sz w:val="24"/>
          <w:szCs w:val="24"/>
          <w:rtl/>
        </w:rPr>
        <w:t>אדם</w:t>
      </w:r>
      <w:r w:rsidRPr="00FC01EF">
        <w:rPr>
          <w:rFonts w:ascii="David" w:hAnsi="David" w:cs="David"/>
          <w:sz w:val="24"/>
          <w:szCs w:val="24"/>
          <w:rtl/>
        </w:rPr>
        <w:t xml:space="preserve"> </w:t>
      </w:r>
      <w:r w:rsidRPr="00FC01EF">
        <w:rPr>
          <w:rFonts w:ascii="David" w:hAnsi="David" w:cs="David" w:hint="eastAsia"/>
          <w:sz w:val="24"/>
          <w:szCs w:val="24"/>
          <w:rtl/>
        </w:rPr>
        <w:t>המתנגד</w:t>
      </w:r>
      <w:r w:rsidRPr="00FC01EF">
        <w:rPr>
          <w:rFonts w:ascii="David" w:hAnsi="David" w:cs="David"/>
          <w:sz w:val="24"/>
          <w:szCs w:val="24"/>
          <w:rtl/>
        </w:rPr>
        <w:t xml:space="preserve"> </w:t>
      </w:r>
      <w:r w:rsidRPr="00FC01EF">
        <w:rPr>
          <w:rFonts w:ascii="David" w:hAnsi="David" w:cs="David" w:hint="eastAsia"/>
          <w:sz w:val="24"/>
          <w:szCs w:val="24"/>
          <w:rtl/>
        </w:rPr>
        <w:t>לעבור</w:t>
      </w:r>
      <w:r w:rsidRPr="00FC01EF">
        <w:rPr>
          <w:rFonts w:ascii="David" w:hAnsi="David" w:cs="David"/>
          <w:sz w:val="24"/>
          <w:szCs w:val="24"/>
          <w:rtl/>
        </w:rPr>
        <w:t xml:space="preserve"> </w:t>
      </w:r>
      <w:r w:rsidRPr="00FC01EF">
        <w:rPr>
          <w:rFonts w:ascii="David" w:hAnsi="David" w:cs="David" w:hint="eastAsia"/>
          <w:sz w:val="24"/>
          <w:szCs w:val="24"/>
          <w:rtl/>
        </w:rPr>
        <w:t>גמילה</w:t>
      </w:r>
      <w:r w:rsidRPr="00FC01EF">
        <w:rPr>
          <w:rFonts w:ascii="David" w:hAnsi="David" w:cs="David"/>
          <w:sz w:val="24"/>
          <w:szCs w:val="24"/>
          <w:rtl/>
        </w:rPr>
        <w:t xml:space="preserve"> </w:t>
      </w:r>
      <w:r w:rsidRPr="00FC01EF">
        <w:rPr>
          <w:rFonts w:ascii="David" w:hAnsi="David" w:cs="David" w:hint="eastAsia"/>
          <w:sz w:val="24"/>
          <w:szCs w:val="24"/>
          <w:rtl/>
        </w:rPr>
        <w:t>מסמים</w:t>
      </w:r>
      <w:r w:rsidRPr="00FC01EF">
        <w:rPr>
          <w:rFonts w:ascii="David" w:hAnsi="David" w:cs="David"/>
          <w:sz w:val="24"/>
          <w:szCs w:val="24"/>
          <w:rtl/>
        </w:rPr>
        <w:t xml:space="preserve"> - אין ערכאה, וועדה או רופא היכול לחייבו לעשות כן. ה</w:t>
      </w:r>
      <w:r w:rsidRPr="00FC01EF">
        <w:rPr>
          <w:rFonts w:ascii="David" w:hAnsi="David" w:cs="David" w:hint="eastAsia"/>
          <w:sz w:val="24"/>
          <w:szCs w:val="24"/>
          <w:rtl/>
        </w:rPr>
        <w:t>החלטה</w:t>
      </w:r>
      <w:r w:rsidRPr="00FC01EF">
        <w:rPr>
          <w:rFonts w:ascii="David" w:hAnsi="David" w:cs="David"/>
          <w:sz w:val="24"/>
          <w:szCs w:val="24"/>
          <w:rtl/>
        </w:rPr>
        <w:t xml:space="preserve"> </w:t>
      </w:r>
      <w:r w:rsidRPr="00FC01EF">
        <w:rPr>
          <w:rFonts w:ascii="David" w:hAnsi="David" w:cs="David" w:hint="eastAsia"/>
          <w:sz w:val="24"/>
          <w:szCs w:val="24"/>
          <w:rtl/>
        </w:rPr>
        <w:t>האם</w:t>
      </w:r>
      <w:r w:rsidRPr="00FC01EF">
        <w:rPr>
          <w:rFonts w:ascii="David" w:hAnsi="David" w:cs="David"/>
          <w:sz w:val="24"/>
          <w:szCs w:val="24"/>
          <w:rtl/>
        </w:rPr>
        <w:t xml:space="preserve"> </w:t>
      </w:r>
      <w:r w:rsidRPr="00FC01EF">
        <w:rPr>
          <w:rFonts w:ascii="David" w:hAnsi="David" w:cs="David" w:hint="eastAsia"/>
          <w:sz w:val="24"/>
          <w:szCs w:val="24"/>
          <w:rtl/>
        </w:rPr>
        <w:t>פלוני</w:t>
      </w:r>
      <w:r w:rsidRPr="00FC01EF">
        <w:rPr>
          <w:rFonts w:ascii="David" w:hAnsi="David" w:cs="David"/>
          <w:sz w:val="24"/>
          <w:szCs w:val="24"/>
          <w:rtl/>
        </w:rPr>
        <w:t xml:space="preserve"> </w:t>
      </w:r>
      <w:r w:rsidRPr="00FC01EF">
        <w:rPr>
          <w:rFonts w:ascii="David" w:hAnsi="David" w:cs="David" w:hint="eastAsia"/>
          <w:sz w:val="24"/>
          <w:szCs w:val="24"/>
          <w:rtl/>
        </w:rPr>
        <w:t>אלמוני</w:t>
      </w:r>
      <w:r w:rsidRPr="00FC01EF">
        <w:rPr>
          <w:rFonts w:ascii="David" w:hAnsi="David" w:cs="David"/>
          <w:sz w:val="24"/>
          <w:szCs w:val="24"/>
          <w:rtl/>
        </w:rPr>
        <w:t xml:space="preserve"> </w:t>
      </w:r>
      <w:r w:rsidRPr="00FC01EF">
        <w:rPr>
          <w:rFonts w:ascii="David" w:hAnsi="David" w:cs="David" w:hint="eastAsia"/>
          <w:sz w:val="24"/>
          <w:szCs w:val="24"/>
          <w:rtl/>
        </w:rPr>
        <w:t>יציל</w:t>
      </w:r>
      <w:r w:rsidRPr="00FC01EF">
        <w:rPr>
          <w:rFonts w:ascii="David" w:hAnsi="David" w:cs="David"/>
          <w:sz w:val="24"/>
          <w:szCs w:val="24"/>
          <w:rtl/>
        </w:rPr>
        <w:t xml:space="preserve"> </w:t>
      </w:r>
      <w:r w:rsidRPr="00FC01EF">
        <w:rPr>
          <w:rFonts w:ascii="David" w:hAnsi="David" w:cs="David" w:hint="eastAsia"/>
          <w:sz w:val="24"/>
          <w:szCs w:val="24"/>
          <w:rtl/>
        </w:rPr>
        <w:t>את</w:t>
      </w:r>
      <w:r w:rsidRPr="00FC01EF">
        <w:rPr>
          <w:rFonts w:ascii="David" w:hAnsi="David" w:cs="David"/>
          <w:sz w:val="24"/>
          <w:szCs w:val="24"/>
          <w:rtl/>
        </w:rPr>
        <w:t xml:space="preserve"> </w:t>
      </w:r>
      <w:r w:rsidRPr="00FC01EF">
        <w:rPr>
          <w:rFonts w:ascii="David" w:hAnsi="David" w:cs="David" w:hint="eastAsia"/>
          <w:sz w:val="24"/>
          <w:szCs w:val="24"/>
          <w:rtl/>
        </w:rPr>
        <w:t>חייו</w:t>
      </w:r>
      <w:r w:rsidRPr="00FC01EF">
        <w:rPr>
          <w:rFonts w:ascii="David" w:hAnsi="David" w:cs="David"/>
          <w:sz w:val="24"/>
          <w:szCs w:val="24"/>
          <w:rtl/>
        </w:rPr>
        <w:t xml:space="preserve"> </w:t>
      </w:r>
      <w:r w:rsidRPr="00FC01EF">
        <w:rPr>
          <w:rFonts w:ascii="David" w:hAnsi="David" w:cs="David" w:hint="eastAsia"/>
          <w:sz w:val="24"/>
          <w:szCs w:val="24"/>
          <w:rtl/>
        </w:rPr>
        <w:t>מפני</w:t>
      </w:r>
      <w:r w:rsidRPr="00FC01EF">
        <w:rPr>
          <w:rFonts w:ascii="David" w:hAnsi="David" w:cs="David"/>
          <w:sz w:val="24"/>
          <w:szCs w:val="24"/>
          <w:rtl/>
        </w:rPr>
        <w:t xml:space="preserve"> </w:t>
      </w:r>
      <w:r w:rsidRPr="00FC01EF">
        <w:rPr>
          <w:rFonts w:ascii="David" w:hAnsi="David" w:cs="David" w:hint="eastAsia"/>
          <w:sz w:val="24"/>
          <w:szCs w:val="24"/>
          <w:rtl/>
        </w:rPr>
        <w:t>נשיכת</w:t>
      </w:r>
      <w:r w:rsidRPr="00FC01EF">
        <w:rPr>
          <w:rFonts w:ascii="David" w:hAnsi="David" w:cs="David"/>
          <w:sz w:val="24"/>
          <w:szCs w:val="24"/>
          <w:rtl/>
        </w:rPr>
        <w:t xml:space="preserve"> </w:t>
      </w:r>
      <w:r w:rsidRPr="00FC01EF">
        <w:rPr>
          <w:rFonts w:ascii="David" w:hAnsi="David" w:cs="David" w:hint="eastAsia"/>
          <w:sz w:val="24"/>
          <w:szCs w:val="24"/>
          <w:rtl/>
        </w:rPr>
        <w:t>הסמים</w:t>
      </w:r>
      <w:r w:rsidRPr="00FC01EF">
        <w:rPr>
          <w:rFonts w:ascii="David" w:hAnsi="David" w:cs="David"/>
          <w:sz w:val="24"/>
          <w:szCs w:val="24"/>
          <w:rtl/>
        </w:rPr>
        <w:t xml:space="preserve"> </w:t>
      </w:r>
      <w:r w:rsidRPr="00FC01EF">
        <w:rPr>
          <w:rFonts w:ascii="David" w:hAnsi="David" w:cs="David" w:hint="eastAsia"/>
          <w:sz w:val="24"/>
          <w:szCs w:val="24"/>
          <w:rtl/>
        </w:rPr>
        <w:t>הינה</w:t>
      </w:r>
      <w:r w:rsidRPr="00FC01EF">
        <w:rPr>
          <w:rFonts w:ascii="David" w:hAnsi="David" w:cs="David"/>
          <w:sz w:val="24"/>
          <w:szCs w:val="24"/>
          <w:rtl/>
        </w:rPr>
        <w:t xml:space="preserve"> </w:t>
      </w:r>
      <w:r w:rsidRPr="00FC01EF">
        <w:rPr>
          <w:rFonts w:ascii="David" w:hAnsi="David" w:cs="David" w:hint="eastAsia"/>
          <w:sz w:val="24"/>
          <w:szCs w:val="24"/>
          <w:rtl/>
        </w:rPr>
        <w:t>שלו</w:t>
      </w:r>
      <w:r w:rsidRPr="00FC01EF">
        <w:rPr>
          <w:rFonts w:ascii="David" w:hAnsi="David" w:cs="David"/>
          <w:sz w:val="24"/>
          <w:szCs w:val="24"/>
          <w:rtl/>
        </w:rPr>
        <w:t xml:space="preserve">. </w:t>
      </w:r>
      <w:r w:rsidRPr="00FC01EF">
        <w:rPr>
          <w:rFonts w:ascii="David" w:hAnsi="David" w:cs="David" w:hint="eastAsia"/>
          <w:sz w:val="24"/>
          <w:szCs w:val="24"/>
          <w:rtl/>
        </w:rPr>
        <w:t>המערכת</w:t>
      </w:r>
      <w:r w:rsidRPr="00FC01EF">
        <w:rPr>
          <w:rFonts w:ascii="David" w:hAnsi="David" w:cs="David"/>
          <w:sz w:val="24"/>
          <w:szCs w:val="24"/>
          <w:rtl/>
        </w:rPr>
        <w:t xml:space="preserve"> </w:t>
      </w:r>
      <w:r w:rsidRPr="00FC01EF">
        <w:rPr>
          <w:rFonts w:ascii="David" w:hAnsi="David" w:cs="David" w:hint="eastAsia"/>
          <w:sz w:val="24"/>
          <w:szCs w:val="24"/>
          <w:rtl/>
        </w:rPr>
        <w:t>הרפואית</w:t>
      </w:r>
      <w:r w:rsidRPr="00FC01EF">
        <w:rPr>
          <w:rFonts w:ascii="David" w:hAnsi="David" w:cs="David"/>
          <w:sz w:val="24"/>
          <w:szCs w:val="24"/>
          <w:rtl/>
        </w:rPr>
        <w:t xml:space="preserve"> </w:t>
      </w:r>
      <w:r w:rsidRPr="00FC01EF">
        <w:rPr>
          <w:rFonts w:ascii="David" w:hAnsi="David" w:cs="David" w:hint="eastAsia"/>
          <w:sz w:val="24"/>
          <w:szCs w:val="24"/>
          <w:rtl/>
        </w:rPr>
        <w:t>ו</w:t>
      </w:r>
      <w:r w:rsidRPr="00FC01EF">
        <w:rPr>
          <w:rFonts w:ascii="David" w:hAnsi="David" w:cs="David"/>
          <w:sz w:val="24"/>
          <w:szCs w:val="24"/>
          <w:rtl/>
        </w:rPr>
        <w:t xml:space="preserve">/או </w:t>
      </w:r>
      <w:r w:rsidRPr="00FC01EF">
        <w:rPr>
          <w:rFonts w:ascii="David" w:hAnsi="David" w:cs="David" w:hint="eastAsia"/>
          <w:sz w:val="24"/>
          <w:szCs w:val="24"/>
          <w:rtl/>
        </w:rPr>
        <w:t>המשפטית</w:t>
      </w:r>
      <w:r w:rsidRPr="00FC01EF">
        <w:rPr>
          <w:rFonts w:ascii="David" w:hAnsi="David" w:cs="David"/>
          <w:sz w:val="24"/>
          <w:szCs w:val="24"/>
          <w:rtl/>
        </w:rPr>
        <w:t xml:space="preserve"> </w:t>
      </w:r>
      <w:r w:rsidRPr="00FC01EF">
        <w:rPr>
          <w:rFonts w:ascii="David" w:hAnsi="David" w:cs="David" w:hint="eastAsia"/>
          <w:sz w:val="24"/>
          <w:szCs w:val="24"/>
          <w:rtl/>
        </w:rPr>
        <w:t>אכן</w:t>
      </w:r>
      <w:r w:rsidRPr="00FC01EF">
        <w:rPr>
          <w:rFonts w:ascii="David" w:hAnsi="David" w:cs="David"/>
          <w:sz w:val="24"/>
          <w:szCs w:val="24"/>
          <w:rtl/>
        </w:rPr>
        <w:t xml:space="preserve"> </w:t>
      </w:r>
      <w:r w:rsidRPr="00FC01EF">
        <w:rPr>
          <w:rFonts w:ascii="David" w:hAnsi="David" w:cs="David" w:hint="eastAsia"/>
          <w:sz w:val="24"/>
          <w:szCs w:val="24"/>
          <w:rtl/>
        </w:rPr>
        <w:t>יכולה</w:t>
      </w:r>
      <w:r w:rsidRPr="00FC01EF">
        <w:rPr>
          <w:rFonts w:ascii="David" w:hAnsi="David" w:cs="David"/>
          <w:sz w:val="24"/>
          <w:szCs w:val="24"/>
          <w:rtl/>
        </w:rPr>
        <w:t xml:space="preserve"> </w:t>
      </w:r>
      <w:r w:rsidRPr="00FC01EF">
        <w:rPr>
          <w:rFonts w:ascii="David" w:hAnsi="David" w:cs="David" w:hint="eastAsia"/>
          <w:sz w:val="24"/>
          <w:szCs w:val="24"/>
          <w:rtl/>
        </w:rPr>
        <w:t>לסייע</w:t>
      </w:r>
      <w:r w:rsidRPr="00FC01EF">
        <w:rPr>
          <w:rFonts w:ascii="David" w:hAnsi="David" w:cs="David"/>
          <w:sz w:val="24"/>
          <w:szCs w:val="24"/>
          <w:rtl/>
        </w:rPr>
        <w:t xml:space="preserve"> </w:t>
      </w:r>
      <w:r w:rsidRPr="00FC01EF">
        <w:rPr>
          <w:rFonts w:ascii="David" w:hAnsi="David" w:cs="David" w:hint="eastAsia"/>
          <w:sz w:val="24"/>
          <w:szCs w:val="24"/>
          <w:rtl/>
        </w:rPr>
        <w:t>בכך</w:t>
      </w:r>
      <w:r w:rsidRPr="00FC01EF">
        <w:rPr>
          <w:rFonts w:ascii="David" w:hAnsi="David" w:cs="David"/>
          <w:sz w:val="24"/>
          <w:szCs w:val="24"/>
          <w:rtl/>
        </w:rPr>
        <w:t xml:space="preserve">, </w:t>
      </w:r>
      <w:r w:rsidRPr="00FC01EF">
        <w:rPr>
          <w:rFonts w:ascii="David" w:hAnsi="David" w:cs="David" w:hint="eastAsia"/>
          <w:sz w:val="24"/>
          <w:szCs w:val="24"/>
          <w:rtl/>
        </w:rPr>
        <w:t>לתמוך</w:t>
      </w:r>
      <w:r w:rsidRPr="00FC01EF">
        <w:rPr>
          <w:rFonts w:ascii="David" w:hAnsi="David" w:cs="David"/>
          <w:sz w:val="24"/>
          <w:szCs w:val="24"/>
          <w:rtl/>
        </w:rPr>
        <w:t xml:space="preserve"> </w:t>
      </w:r>
      <w:r w:rsidRPr="00FC01EF">
        <w:rPr>
          <w:rFonts w:ascii="David" w:hAnsi="David" w:cs="David" w:hint="eastAsia"/>
          <w:sz w:val="24"/>
          <w:szCs w:val="24"/>
          <w:rtl/>
        </w:rPr>
        <w:t>ולספק</w:t>
      </w:r>
      <w:r w:rsidRPr="00FC01EF">
        <w:rPr>
          <w:rFonts w:ascii="David" w:hAnsi="David" w:cs="David"/>
          <w:sz w:val="24"/>
          <w:szCs w:val="24"/>
          <w:rtl/>
        </w:rPr>
        <w:t xml:space="preserve"> </w:t>
      </w:r>
      <w:r w:rsidRPr="00FC01EF">
        <w:rPr>
          <w:rFonts w:ascii="David" w:hAnsi="David" w:cs="David" w:hint="eastAsia"/>
          <w:sz w:val="24"/>
          <w:szCs w:val="24"/>
          <w:rtl/>
        </w:rPr>
        <w:t>עזרה</w:t>
      </w:r>
      <w:r w:rsidRPr="00FC01EF">
        <w:rPr>
          <w:rFonts w:ascii="David" w:hAnsi="David" w:cs="David"/>
          <w:sz w:val="24"/>
          <w:szCs w:val="24"/>
          <w:rtl/>
        </w:rPr>
        <w:t xml:space="preserve"> </w:t>
      </w:r>
      <w:r w:rsidRPr="00FC01EF">
        <w:rPr>
          <w:rFonts w:ascii="David" w:hAnsi="David" w:cs="David" w:hint="eastAsia"/>
          <w:sz w:val="24"/>
          <w:szCs w:val="24"/>
          <w:rtl/>
        </w:rPr>
        <w:t>ומענה</w:t>
      </w:r>
      <w:r w:rsidRPr="00FC01EF">
        <w:rPr>
          <w:rFonts w:ascii="David" w:hAnsi="David" w:cs="David"/>
          <w:sz w:val="24"/>
          <w:szCs w:val="24"/>
          <w:rtl/>
        </w:rPr>
        <w:t xml:space="preserve">, </w:t>
      </w:r>
      <w:r w:rsidRPr="00FC01EF">
        <w:rPr>
          <w:rFonts w:ascii="David" w:hAnsi="David" w:cs="David" w:hint="eastAsia"/>
          <w:sz w:val="24"/>
          <w:szCs w:val="24"/>
          <w:rtl/>
        </w:rPr>
        <w:t>אך</w:t>
      </w:r>
      <w:r w:rsidRPr="00FC01EF">
        <w:rPr>
          <w:rFonts w:ascii="David" w:hAnsi="David" w:cs="David"/>
          <w:sz w:val="24"/>
          <w:szCs w:val="24"/>
          <w:rtl/>
        </w:rPr>
        <w:t xml:space="preserve"> </w:t>
      </w:r>
      <w:r w:rsidRPr="00FC01EF">
        <w:rPr>
          <w:rFonts w:ascii="David" w:hAnsi="David" w:cs="David" w:hint="eastAsia"/>
          <w:sz w:val="24"/>
          <w:szCs w:val="24"/>
          <w:rtl/>
        </w:rPr>
        <w:t>אין</w:t>
      </w:r>
      <w:r w:rsidRPr="00FC01EF">
        <w:rPr>
          <w:rFonts w:ascii="David" w:hAnsi="David" w:cs="David"/>
          <w:sz w:val="24"/>
          <w:szCs w:val="24"/>
          <w:rtl/>
        </w:rPr>
        <w:t xml:space="preserve"> </w:t>
      </w:r>
      <w:r w:rsidRPr="00FC01EF">
        <w:rPr>
          <w:rFonts w:ascii="David" w:hAnsi="David" w:cs="David" w:hint="eastAsia"/>
          <w:sz w:val="24"/>
          <w:szCs w:val="24"/>
          <w:rtl/>
        </w:rPr>
        <w:t>בכוחה</w:t>
      </w:r>
      <w:r w:rsidRPr="00FC01EF">
        <w:rPr>
          <w:rFonts w:ascii="David" w:hAnsi="David" w:cs="David"/>
          <w:sz w:val="24"/>
          <w:szCs w:val="24"/>
          <w:rtl/>
        </w:rPr>
        <w:t xml:space="preserve"> </w:t>
      </w:r>
      <w:r w:rsidRPr="00FC01EF">
        <w:rPr>
          <w:rFonts w:ascii="David" w:hAnsi="David" w:cs="David" w:hint="eastAsia"/>
          <w:sz w:val="24"/>
          <w:szCs w:val="24"/>
          <w:rtl/>
        </w:rPr>
        <w:t>לחייב</w:t>
      </w:r>
      <w:r w:rsidRPr="00FC01EF">
        <w:rPr>
          <w:rFonts w:ascii="David" w:hAnsi="David" w:cs="David"/>
          <w:sz w:val="24"/>
          <w:szCs w:val="24"/>
          <w:rtl/>
        </w:rPr>
        <w:t xml:space="preserve"> </w:t>
      </w:r>
      <w:r w:rsidRPr="00FC01EF">
        <w:rPr>
          <w:rFonts w:ascii="David" w:hAnsi="David" w:cs="David" w:hint="eastAsia"/>
          <w:sz w:val="24"/>
          <w:szCs w:val="24"/>
          <w:rtl/>
        </w:rPr>
        <w:t>גמילה</w:t>
      </w:r>
      <w:r w:rsidRPr="00FC01EF">
        <w:rPr>
          <w:rFonts w:ascii="David" w:hAnsi="David" w:cs="David"/>
          <w:sz w:val="24"/>
          <w:szCs w:val="24"/>
          <w:rtl/>
        </w:rPr>
        <w:t xml:space="preserve">. </w:t>
      </w:r>
      <w:r w:rsidRPr="00FC01EF">
        <w:rPr>
          <w:rFonts w:ascii="David" w:hAnsi="David" w:cs="David" w:hint="eastAsia"/>
          <w:sz w:val="24"/>
          <w:szCs w:val="24"/>
          <w:rtl/>
        </w:rPr>
        <w:t>כפי</w:t>
      </w:r>
      <w:r w:rsidRPr="00FC01EF">
        <w:rPr>
          <w:rFonts w:ascii="David" w:hAnsi="David" w:cs="David"/>
          <w:sz w:val="24"/>
          <w:szCs w:val="24"/>
          <w:rtl/>
        </w:rPr>
        <w:t xml:space="preserve"> שנלמד מדברי בית החולים, המערער אושפז כבר בעבר במחלקה לתחלואה כפולה משך שמונה חודשים, שם המשיך בשימוש ואף החדיר סמים למחלקה עצמה. המערער אינו מביע כל מוטיבציה להיגמל וכאמור במחלקה לתחלואה כפולה מתאשפזים מטופלים המעוניינים לעבור גמילה. </w:t>
      </w:r>
    </w:p>
    <w:p w:rsidR="00DC1C07" w:rsidRPr="00DC1C07" w:rsidRDefault="00DC1C07" w:rsidP="005E11DA">
      <w:pPr>
        <w:spacing w:line="360" w:lineRule="auto"/>
        <w:ind w:right="-142"/>
        <w:jc w:val="both"/>
        <w:rPr>
          <w:rFonts w:ascii="David" w:hAnsi="David"/>
          <w:rtl/>
        </w:rPr>
      </w:pPr>
    </w:p>
    <w:p w:rsidR="00F84F95" w:rsidRPr="00BB7845" w:rsidRDefault="00F84F95" w:rsidP="005E11DA">
      <w:pPr>
        <w:pStyle w:val="ad"/>
        <w:numPr>
          <w:ilvl w:val="0"/>
          <w:numId w:val="1"/>
        </w:numPr>
        <w:spacing w:after="0" w:line="360" w:lineRule="auto"/>
        <w:ind w:left="-58" w:right="-142"/>
        <w:jc w:val="both"/>
        <w:rPr>
          <w:rFonts w:ascii="David" w:hAnsi="David" w:cs="David"/>
          <w:sz w:val="24"/>
          <w:szCs w:val="24"/>
        </w:rPr>
      </w:pPr>
      <w:r w:rsidRPr="00BB7845">
        <w:rPr>
          <w:rFonts w:ascii="David" w:hAnsi="David" w:cs="David" w:hint="eastAsia"/>
          <w:sz w:val="24"/>
          <w:szCs w:val="24"/>
          <w:rtl/>
        </w:rPr>
        <w:t>סעיף</w:t>
      </w:r>
      <w:r w:rsidRPr="00BB7845">
        <w:rPr>
          <w:rFonts w:ascii="David" w:hAnsi="David" w:cs="David"/>
          <w:sz w:val="24"/>
          <w:szCs w:val="24"/>
          <w:rtl/>
        </w:rPr>
        <w:t xml:space="preserve"> 28(ב1) לחוק קובע כי הוועדה הפסיכיאטרית היא הגורם המוסמך להחליט על שחרורו של חולה, זאת אם מצאה כי אין עוד הצדקה להמשך האשפוז נוכח מצבו הנפשי ונוכחו מידת המסוכנות הנשקפת ממנו, בשים לב מצבו הנפשי. סבירות</w:t>
      </w:r>
      <w:r w:rsidRPr="00BB7845">
        <w:rPr>
          <w:rFonts w:ascii="David" w:hAnsi="David" w:cs="David"/>
          <w:sz w:val="24"/>
          <w:szCs w:val="24"/>
        </w:rPr>
        <w:t xml:space="preserve"> </w:t>
      </w:r>
      <w:r w:rsidRPr="00BB7845">
        <w:rPr>
          <w:rFonts w:ascii="David" w:hAnsi="David" w:cs="David"/>
          <w:sz w:val="24"/>
          <w:szCs w:val="24"/>
          <w:rtl/>
        </w:rPr>
        <w:t>החלט</w:t>
      </w:r>
      <w:r w:rsidRPr="00BB7845">
        <w:rPr>
          <w:rFonts w:ascii="David" w:hAnsi="David" w:cs="David" w:hint="eastAsia"/>
          <w:sz w:val="24"/>
          <w:szCs w:val="24"/>
          <w:rtl/>
        </w:rPr>
        <w:t>ת</w:t>
      </w:r>
      <w:r w:rsidRPr="00BB7845">
        <w:rPr>
          <w:rFonts w:ascii="David" w:hAnsi="David" w:cs="David"/>
          <w:sz w:val="24"/>
          <w:szCs w:val="24"/>
          <w:rtl/>
        </w:rPr>
        <w:t xml:space="preserve"> </w:t>
      </w:r>
      <w:r w:rsidRPr="00BB7845">
        <w:rPr>
          <w:rFonts w:ascii="David" w:hAnsi="David" w:cs="David" w:hint="eastAsia"/>
          <w:sz w:val="24"/>
          <w:szCs w:val="24"/>
          <w:rtl/>
        </w:rPr>
        <w:t>הוועדה</w:t>
      </w:r>
      <w:r w:rsidRPr="00BB7845">
        <w:rPr>
          <w:rFonts w:ascii="David" w:hAnsi="David" w:cs="David"/>
          <w:sz w:val="24"/>
          <w:szCs w:val="24"/>
          <w:rtl/>
        </w:rPr>
        <w:t xml:space="preserve"> </w:t>
      </w:r>
      <w:r w:rsidRPr="00BB7845">
        <w:rPr>
          <w:rFonts w:ascii="David" w:hAnsi="David" w:cs="David" w:hint="eastAsia"/>
          <w:sz w:val="24"/>
          <w:szCs w:val="24"/>
          <w:rtl/>
        </w:rPr>
        <w:t>הפסיכיאטרית</w:t>
      </w:r>
      <w:r w:rsidRPr="00BB7845">
        <w:rPr>
          <w:rFonts w:ascii="David" w:hAnsi="David" w:cs="David"/>
          <w:sz w:val="24"/>
          <w:szCs w:val="24"/>
          <w:rtl/>
        </w:rPr>
        <w:t xml:space="preserve"> </w:t>
      </w:r>
      <w:r w:rsidRPr="00BB7845">
        <w:rPr>
          <w:rFonts w:ascii="David" w:hAnsi="David" w:cs="David" w:hint="eastAsia"/>
          <w:sz w:val="24"/>
          <w:szCs w:val="24"/>
          <w:rtl/>
        </w:rPr>
        <w:t>נ</w:t>
      </w:r>
      <w:r w:rsidRPr="00BB7845">
        <w:rPr>
          <w:rFonts w:ascii="David" w:hAnsi="David" w:cs="David"/>
          <w:sz w:val="24"/>
          <w:szCs w:val="24"/>
          <w:rtl/>
        </w:rPr>
        <w:t>בחנת</w:t>
      </w:r>
      <w:r w:rsidRPr="00BB7845">
        <w:rPr>
          <w:rFonts w:ascii="David" w:hAnsi="David" w:cs="David"/>
          <w:sz w:val="24"/>
          <w:szCs w:val="24"/>
        </w:rPr>
        <w:t xml:space="preserve"> </w:t>
      </w:r>
      <w:r w:rsidRPr="00BB7845">
        <w:rPr>
          <w:rFonts w:ascii="David" w:hAnsi="David" w:cs="David"/>
          <w:sz w:val="24"/>
          <w:szCs w:val="24"/>
          <w:rtl/>
        </w:rPr>
        <w:t>על</w:t>
      </w:r>
      <w:r w:rsidRPr="00BB7845">
        <w:rPr>
          <w:rFonts w:ascii="David" w:hAnsi="David" w:cs="David"/>
          <w:sz w:val="24"/>
          <w:szCs w:val="24"/>
        </w:rPr>
        <w:t xml:space="preserve"> </w:t>
      </w:r>
      <w:r w:rsidRPr="00BB7845">
        <w:rPr>
          <w:rFonts w:ascii="David" w:hAnsi="David" w:cs="David"/>
          <w:sz w:val="24"/>
          <w:szCs w:val="24"/>
          <w:rtl/>
        </w:rPr>
        <w:t>פי</w:t>
      </w:r>
      <w:r w:rsidRPr="00BB7845">
        <w:rPr>
          <w:rFonts w:ascii="David" w:hAnsi="David" w:cs="David"/>
          <w:sz w:val="24"/>
          <w:szCs w:val="24"/>
        </w:rPr>
        <w:t xml:space="preserve"> </w:t>
      </w:r>
      <w:r w:rsidRPr="00BB7845">
        <w:rPr>
          <w:rFonts w:ascii="David" w:hAnsi="David" w:cs="David"/>
          <w:sz w:val="24"/>
          <w:szCs w:val="24"/>
          <w:rtl/>
        </w:rPr>
        <w:t>התאמתה</w:t>
      </w:r>
      <w:r w:rsidRPr="00BB7845">
        <w:rPr>
          <w:rFonts w:ascii="David" w:hAnsi="David" w:cs="David"/>
          <w:sz w:val="24"/>
          <w:szCs w:val="24"/>
        </w:rPr>
        <w:t xml:space="preserve"> </w:t>
      </w:r>
      <w:r w:rsidRPr="00BB7845">
        <w:rPr>
          <w:rFonts w:ascii="David" w:hAnsi="David" w:cs="David"/>
          <w:sz w:val="24"/>
          <w:szCs w:val="24"/>
          <w:rtl/>
        </w:rPr>
        <w:t>לתמונת</w:t>
      </w:r>
      <w:r w:rsidRPr="00BB7845">
        <w:rPr>
          <w:rFonts w:ascii="David" w:hAnsi="David" w:cs="David"/>
          <w:sz w:val="24"/>
          <w:szCs w:val="24"/>
        </w:rPr>
        <w:t xml:space="preserve"> </w:t>
      </w:r>
      <w:r w:rsidRPr="00BB7845">
        <w:rPr>
          <w:rFonts w:ascii="David" w:hAnsi="David" w:cs="David"/>
          <w:sz w:val="24"/>
          <w:szCs w:val="24"/>
          <w:rtl/>
        </w:rPr>
        <w:t>המצב</w:t>
      </w:r>
      <w:r w:rsidRPr="00BB7845">
        <w:rPr>
          <w:rFonts w:ascii="David" w:hAnsi="David" w:cs="David"/>
          <w:sz w:val="24"/>
          <w:szCs w:val="24"/>
        </w:rPr>
        <w:t xml:space="preserve"> </w:t>
      </w:r>
      <w:r w:rsidRPr="00BB7845">
        <w:rPr>
          <w:rFonts w:ascii="David" w:hAnsi="David" w:cs="David"/>
          <w:sz w:val="24"/>
          <w:szCs w:val="24"/>
          <w:rtl/>
        </w:rPr>
        <w:t>הכוללת</w:t>
      </w:r>
      <w:r w:rsidRPr="00BB7845">
        <w:rPr>
          <w:rFonts w:ascii="David" w:hAnsi="David" w:cs="David"/>
          <w:sz w:val="24"/>
          <w:szCs w:val="24"/>
        </w:rPr>
        <w:t xml:space="preserve"> </w:t>
      </w:r>
      <w:r w:rsidRPr="00BB7845">
        <w:rPr>
          <w:rFonts w:ascii="David" w:hAnsi="David" w:cs="David" w:hint="eastAsia"/>
          <w:sz w:val="24"/>
          <w:szCs w:val="24"/>
          <w:rtl/>
        </w:rPr>
        <w:t>של</w:t>
      </w:r>
      <w:r w:rsidRPr="00BB7845">
        <w:rPr>
          <w:rFonts w:ascii="David" w:hAnsi="David" w:cs="David"/>
          <w:sz w:val="24"/>
          <w:szCs w:val="24"/>
          <w:rtl/>
        </w:rPr>
        <w:t xml:space="preserve"> החול</w:t>
      </w:r>
      <w:r w:rsidRPr="00BB7845">
        <w:rPr>
          <w:rFonts w:ascii="David" w:hAnsi="David" w:cs="David" w:hint="eastAsia"/>
          <w:sz w:val="24"/>
          <w:szCs w:val="24"/>
          <w:rtl/>
        </w:rPr>
        <w:t>ה</w:t>
      </w:r>
      <w:r w:rsidRPr="00BB7845">
        <w:rPr>
          <w:rFonts w:ascii="David" w:hAnsi="David" w:cs="David"/>
          <w:sz w:val="24"/>
          <w:szCs w:val="24"/>
          <w:rtl/>
        </w:rPr>
        <w:t>, לרבות סיכויי שיקומו והתנאים לשיקום, הטיפול הדרוש לשיקומו והסכות (פרוגנוזה) לגביו, נסיבות העבירה שבשלה ניתן צו האשפוז, עברו הפלילי של החולה ומשך הזמן שחלף מאז תחילת האשפוז או הטיפול המרפאתי (ראו השיקולים</w:t>
      </w:r>
      <w:r w:rsidRPr="00BB7845">
        <w:rPr>
          <w:rFonts w:ascii="David" w:hAnsi="David" w:cs="David"/>
          <w:sz w:val="24"/>
          <w:szCs w:val="24"/>
        </w:rPr>
        <w:t xml:space="preserve"> </w:t>
      </w:r>
      <w:r w:rsidRPr="00BB7845">
        <w:rPr>
          <w:rFonts w:ascii="David" w:hAnsi="David" w:cs="David"/>
          <w:sz w:val="24"/>
          <w:szCs w:val="24"/>
          <w:rtl/>
        </w:rPr>
        <w:t>המפורטים</w:t>
      </w:r>
      <w:r w:rsidRPr="00BB7845">
        <w:rPr>
          <w:rFonts w:ascii="David" w:hAnsi="David" w:cs="David"/>
          <w:sz w:val="24"/>
          <w:szCs w:val="24"/>
        </w:rPr>
        <w:t xml:space="preserve"> </w:t>
      </w:r>
      <w:r w:rsidRPr="00BB7845">
        <w:rPr>
          <w:rFonts w:ascii="David" w:hAnsi="David" w:cs="David"/>
          <w:sz w:val="24"/>
          <w:szCs w:val="24"/>
          <w:rtl/>
        </w:rPr>
        <w:t>ב</w:t>
      </w:r>
      <w:r w:rsidRPr="00BB7845">
        <w:rPr>
          <w:rFonts w:ascii="David" w:hAnsi="David" w:cs="David" w:hint="eastAsia"/>
          <w:sz w:val="24"/>
          <w:szCs w:val="24"/>
          <w:rtl/>
        </w:rPr>
        <w:t>סעיף</w:t>
      </w:r>
      <w:r w:rsidRPr="00BB7845">
        <w:rPr>
          <w:rFonts w:ascii="David" w:hAnsi="David" w:cs="David"/>
          <w:sz w:val="24"/>
          <w:szCs w:val="24"/>
          <w:rtl/>
        </w:rPr>
        <w:t xml:space="preserve"> 28 (ב2)</w:t>
      </w:r>
      <w:r w:rsidRPr="00BB7845">
        <w:rPr>
          <w:rFonts w:ascii="David" w:hAnsi="David" w:cs="David"/>
          <w:sz w:val="24"/>
          <w:szCs w:val="24"/>
        </w:rPr>
        <w:t xml:space="preserve"> </w:t>
      </w:r>
      <w:r w:rsidRPr="00BB7845">
        <w:rPr>
          <w:rFonts w:ascii="David" w:hAnsi="David" w:cs="David" w:hint="eastAsia"/>
          <w:sz w:val="24"/>
          <w:szCs w:val="24"/>
          <w:rtl/>
        </w:rPr>
        <w:t>ל</w:t>
      </w:r>
      <w:r w:rsidRPr="00BB7845">
        <w:rPr>
          <w:rFonts w:ascii="David" w:hAnsi="David" w:cs="David"/>
          <w:sz w:val="24"/>
          <w:szCs w:val="24"/>
          <w:rtl/>
        </w:rPr>
        <w:t>חו</w:t>
      </w:r>
      <w:r w:rsidRPr="00BB7845">
        <w:rPr>
          <w:rFonts w:ascii="David" w:hAnsi="David" w:cs="David" w:hint="eastAsia"/>
          <w:sz w:val="24"/>
          <w:szCs w:val="24"/>
          <w:rtl/>
        </w:rPr>
        <w:t>ק</w:t>
      </w:r>
      <w:r w:rsidRPr="00BB7845">
        <w:rPr>
          <w:rFonts w:ascii="David" w:hAnsi="David" w:cs="David"/>
          <w:sz w:val="24"/>
          <w:szCs w:val="24"/>
          <w:rtl/>
        </w:rPr>
        <w:t xml:space="preserve">). </w:t>
      </w:r>
    </w:p>
    <w:p w:rsidR="00F84F95" w:rsidRPr="00FC01EF" w:rsidRDefault="00F84F95" w:rsidP="005E11DA">
      <w:pPr>
        <w:pStyle w:val="ad"/>
        <w:spacing w:after="0" w:line="360" w:lineRule="auto"/>
        <w:ind w:left="-58" w:right="-142"/>
        <w:jc w:val="both"/>
        <w:rPr>
          <w:rFonts w:ascii="David" w:hAnsi="David" w:cs="David"/>
          <w:sz w:val="24"/>
          <w:szCs w:val="24"/>
        </w:rPr>
      </w:pPr>
    </w:p>
    <w:p w:rsidR="00F84F95" w:rsidRDefault="00391AFF" w:rsidP="005E11DA">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שלא כ</w:t>
      </w:r>
      <w:r w:rsidR="00F84F95" w:rsidRPr="002C5D76">
        <w:rPr>
          <w:rFonts w:ascii="David" w:hAnsi="David" w:cs="David"/>
          <w:sz w:val="24"/>
          <w:szCs w:val="24"/>
          <w:rtl/>
        </w:rPr>
        <w:t>טענת ב"כ המערער, החלטת הוועדה הפסיכיאטרית לא ניתנה כדי לחייב את המערער לעבור תהליך של גמילה מסמים, אלא כובד משקל ההחלטה היה הקביעה כי קיים רושם ברור שלמערער אין כל תובנה למצבו המתבטא בגלישות פסיכוטיות, בוחן מציאות ושיפוט פגומים, וכן קביע</w:t>
      </w:r>
      <w:r w:rsidR="00F84F95" w:rsidRPr="002C5D76">
        <w:rPr>
          <w:rFonts w:ascii="David" w:hAnsi="David" w:cs="David" w:hint="eastAsia"/>
          <w:sz w:val="24"/>
          <w:szCs w:val="24"/>
          <w:rtl/>
        </w:rPr>
        <w:t>ה</w:t>
      </w:r>
      <w:r w:rsidR="00F84F95" w:rsidRPr="002C5D76">
        <w:rPr>
          <w:rFonts w:ascii="David" w:hAnsi="David" w:cs="David"/>
          <w:sz w:val="24"/>
          <w:szCs w:val="24"/>
          <w:rtl/>
        </w:rPr>
        <w:t xml:space="preserve"> </w:t>
      </w:r>
      <w:r w:rsidR="00F84F95" w:rsidRPr="002C5D76">
        <w:rPr>
          <w:rFonts w:ascii="David" w:hAnsi="David" w:cs="David" w:hint="eastAsia"/>
          <w:sz w:val="24"/>
          <w:szCs w:val="24"/>
          <w:rtl/>
        </w:rPr>
        <w:t>באשר</w:t>
      </w:r>
      <w:r w:rsidR="00F84F95" w:rsidRPr="002C5D76">
        <w:rPr>
          <w:rFonts w:ascii="David" w:hAnsi="David" w:cs="David"/>
          <w:sz w:val="24"/>
          <w:szCs w:val="24"/>
          <w:rtl/>
        </w:rPr>
        <w:t xml:space="preserve"> </w:t>
      </w:r>
      <w:r w:rsidR="00F84F95" w:rsidRPr="002C5D76">
        <w:rPr>
          <w:rFonts w:ascii="David" w:hAnsi="David" w:cs="David" w:hint="eastAsia"/>
          <w:sz w:val="24"/>
          <w:szCs w:val="24"/>
          <w:rtl/>
        </w:rPr>
        <w:t>לרמת</w:t>
      </w:r>
      <w:r w:rsidR="00F84F95" w:rsidRPr="002C5D76">
        <w:rPr>
          <w:rFonts w:ascii="David" w:hAnsi="David" w:cs="David"/>
          <w:sz w:val="24"/>
          <w:szCs w:val="24"/>
          <w:rtl/>
        </w:rPr>
        <w:t xml:space="preserve"> המסוכנות הקיימת </w:t>
      </w:r>
      <w:r w:rsidR="00F84F95" w:rsidRPr="002C5D76">
        <w:rPr>
          <w:rFonts w:ascii="David" w:hAnsi="David" w:cs="David" w:hint="eastAsia"/>
          <w:sz w:val="24"/>
          <w:szCs w:val="24"/>
          <w:rtl/>
        </w:rPr>
        <w:t>הנשקפת</w:t>
      </w:r>
      <w:r w:rsidR="00F84F95" w:rsidRPr="002C5D76">
        <w:rPr>
          <w:rFonts w:ascii="David" w:hAnsi="David" w:cs="David"/>
          <w:sz w:val="24"/>
          <w:szCs w:val="24"/>
          <w:rtl/>
        </w:rPr>
        <w:t xml:space="preserve"> מצד המערער, הנובעת ממצבו הנפשי והתמכרותו לסמים, אשר עליה כנראה אין כל חולק. </w:t>
      </w:r>
      <w:r w:rsidR="00DC1C07">
        <w:rPr>
          <w:rFonts w:ascii="David" w:hAnsi="David" w:cs="David" w:hint="cs"/>
          <w:sz w:val="24"/>
          <w:szCs w:val="24"/>
          <w:rtl/>
        </w:rPr>
        <w:t>גם ההפניה לע"ו 23909-08-19 אין בה כדי להועיל למערער, שכן אין עניינו של המערער שם דומה לעניינו של המערער שבפנינו, שם לא הייתה מחלוקת כי בוחן המציאות והשיפוט נמצאו תקינים והחופשות אליהן יצא ללא ליווי ועם לינה היו מוצלחות, דבר שאינו קיים בענייננו.</w:t>
      </w:r>
    </w:p>
    <w:p w:rsidR="00391AFF" w:rsidRDefault="00391AFF" w:rsidP="005E11DA">
      <w:pPr>
        <w:pStyle w:val="ad"/>
        <w:spacing w:after="0" w:line="360" w:lineRule="auto"/>
        <w:ind w:left="-58" w:right="-142"/>
        <w:jc w:val="both"/>
        <w:rPr>
          <w:rFonts w:ascii="David" w:hAnsi="David" w:cs="David"/>
          <w:sz w:val="24"/>
          <w:szCs w:val="24"/>
        </w:rPr>
      </w:pPr>
    </w:p>
    <w:p w:rsidR="00391AFF" w:rsidRDefault="00391AFF" w:rsidP="005E11DA">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גמילה מסמים הינה החלטה אישית של המערער, כלפי עצמו וסובביו, ואין בעובדה שהוא לא מעוניין להיגמל מסמים בבחינת עילה לאשפוז כפוי. על אף האמור, אך ברור כי החלטה מעין זו הינה בעלת משמעות באשר להערכת המסוכנות הנובעת ממנו כלפי אחרים, אשר כאמור ככל הנראה גוברת בשל וכתוצאה מהשימוש בהם. דברים אלה נתמכו בדברי אשתו של המערער שנשמעו בפניי הוועדה הפסיכיאטרית, אישה הרוצה בטובת בעלה, אך יודעת ככל שניתן לדעת ולנבא, מהיכרותה האישית, כי שחרורו ללא כל הליך גמילה, מעלה את רף מסוכנותו של המערער כלפי עצמו ואחרים.</w:t>
      </w:r>
    </w:p>
    <w:p w:rsidR="00F908AC" w:rsidRPr="00391AFF" w:rsidRDefault="00F908AC" w:rsidP="005E11DA">
      <w:pPr>
        <w:pStyle w:val="ad"/>
        <w:spacing w:after="0" w:line="360" w:lineRule="auto"/>
        <w:ind w:left="-58" w:right="-142"/>
        <w:jc w:val="both"/>
        <w:rPr>
          <w:rFonts w:ascii="David" w:hAnsi="David" w:cs="David"/>
          <w:sz w:val="24"/>
          <w:szCs w:val="24"/>
        </w:rPr>
      </w:pPr>
    </w:p>
    <w:p w:rsidR="00F84F95" w:rsidRPr="00074B3D" w:rsidRDefault="00391AFF" w:rsidP="005E11DA">
      <w:pPr>
        <w:pStyle w:val="ad"/>
        <w:numPr>
          <w:ilvl w:val="0"/>
          <w:numId w:val="1"/>
        </w:numPr>
        <w:spacing w:after="0" w:line="360" w:lineRule="auto"/>
        <w:ind w:left="-58" w:right="-142"/>
        <w:jc w:val="both"/>
        <w:rPr>
          <w:rFonts w:ascii="David" w:hAnsi="David" w:cs="David"/>
          <w:sz w:val="24"/>
          <w:szCs w:val="24"/>
          <w:rtl/>
        </w:rPr>
      </w:pPr>
      <w:r>
        <w:rPr>
          <w:rFonts w:ascii="David" w:hAnsi="David" w:cs="David" w:hint="cs"/>
          <w:sz w:val="24"/>
          <w:szCs w:val="24"/>
          <w:rtl/>
        </w:rPr>
        <w:t>זאת ועוד</w:t>
      </w:r>
      <w:r w:rsidR="00F84F95" w:rsidRPr="00FC01EF">
        <w:rPr>
          <w:rFonts w:ascii="David" w:hAnsi="David" w:cs="David" w:hint="cs"/>
          <w:sz w:val="24"/>
          <w:szCs w:val="24"/>
          <w:rtl/>
        </w:rPr>
        <w:t xml:space="preserve">, </w:t>
      </w:r>
      <w:r w:rsidR="00F84F95" w:rsidRPr="00FC01EF">
        <w:rPr>
          <w:rFonts w:ascii="David" w:hAnsi="David" w:cs="David"/>
          <w:sz w:val="24"/>
          <w:szCs w:val="24"/>
          <w:rtl/>
        </w:rPr>
        <w:t xml:space="preserve">חולה ומתמודד נפש המאושפז מכוח צו </w:t>
      </w:r>
      <w:r w:rsidR="00F84F95" w:rsidRPr="00FC01EF">
        <w:rPr>
          <w:rFonts w:ascii="David" w:hAnsi="David" w:cs="David" w:hint="cs"/>
          <w:sz w:val="24"/>
          <w:szCs w:val="24"/>
          <w:rtl/>
        </w:rPr>
        <w:t xml:space="preserve">אשפוז </w:t>
      </w:r>
      <w:r w:rsidR="00F84F95" w:rsidRPr="00FC01EF">
        <w:rPr>
          <w:rFonts w:ascii="David" w:hAnsi="David" w:cs="David"/>
          <w:sz w:val="24"/>
          <w:szCs w:val="24"/>
          <w:rtl/>
        </w:rPr>
        <w:t xml:space="preserve">פלילי, </w:t>
      </w:r>
      <w:r w:rsidR="00F84F95" w:rsidRPr="00FC01EF">
        <w:rPr>
          <w:rFonts w:ascii="David" w:hAnsi="David" w:cs="David" w:hint="eastAsia"/>
          <w:sz w:val="24"/>
          <w:szCs w:val="24"/>
          <w:rtl/>
        </w:rPr>
        <w:t>להבדיל</w:t>
      </w:r>
      <w:r w:rsidR="00F84F95" w:rsidRPr="00FC01EF">
        <w:rPr>
          <w:rFonts w:ascii="David" w:hAnsi="David" w:cs="David"/>
          <w:sz w:val="24"/>
          <w:szCs w:val="24"/>
          <w:rtl/>
        </w:rPr>
        <w:t xml:space="preserve"> </w:t>
      </w:r>
      <w:r w:rsidR="00F84F95" w:rsidRPr="00FC01EF">
        <w:rPr>
          <w:rFonts w:ascii="David" w:hAnsi="David" w:cs="David" w:hint="eastAsia"/>
          <w:sz w:val="24"/>
          <w:szCs w:val="24"/>
          <w:rtl/>
        </w:rPr>
        <w:t>מהוראת</w:t>
      </w:r>
      <w:r w:rsidR="00F84F95" w:rsidRPr="00FC01EF">
        <w:rPr>
          <w:rFonts w:ascii="David" w:hAnsi="David" w:cs="David"/>
          <w:sz w:val="24"/>
          <w:szCs w:val="24"/>
          <w:rtl/>
        </w:rPr>
        <w:t xml:space="preserve"> </w:t>
      </w:r>
      <w:r w:rsidR="00F84F95" w:rsidRPr="00FC01EF">
        <w:rPr>
          <w:rFonts w:ascii="David" w:hAnsi="David" w:cs="David" w:hint="eastAsia"/>
          <w:sz w:val="24"/>
          <w:szCs w:val="24"/>
          <w:rtl/>
        </w:rPr>
        <w:t>אשפוז</w:t>
      </w:r>
      <w:r w:rsidR="00F84F95" w:rsidRPr="00FC01EF">
        <w:rPr>
          <w:rFonts w:ascii="David" w:hAnsi="David" w:cs="David"/>
          <w:sz w:val="24"/>
          <w:szCs w:val="24"/>
          <w:rtl/>
        </w:rPr>
        <w:t>, כבר מימש בפועל את מסוכנותו לציבור, בבצעו את מעשה העבירה. בכך הומחשה והוכחה לנגד עינינו המסוכנות שבו, וכן טיבו ומהותו ומידת חומרתו של הסיכון האמור, בהתממשותו, שאפש</w:t>
      </w:r>
      <w:r>
        <w:rPr>
          <w:rFonts w:ascii="David" w:hAnsi="David" w:cs="David"/>
          <w:sz w:val="24"/>
          <w:szCs w:val="24"/>
          <w:rtl/>
        </w:rPr>
        <w:t>ר שיקרה פעם נוספת, בהעדר טיפול</w:t>
      </w:r>
      <w:r>
        <w:rPr>
          <w:rFonts w:ascii="David" w:hAnsi="David" w:cs="David" w:hint="cs"/>
          <w:sz w:val="24"/>
          <w:szCs w:val="24"/>
          <w:rtl/>
        </w:rPr>
        <w:t xml:space="preserve">. </w:t>
      </w:r>
      <w:r w:rsidR="00F84F95" w:rsidRPr="00074B3D">
        <w:rPr>
          <w:rFonts w:ascii="David" w:hAnsi="David" w:cs="David" w:hint="eastAsia"/>
          <w:sz w:val="24"/>
          <w:szCs w:val="24"/>
          <w:rtl/>
        </w:rPr>
        <w:t>יובהר</w:t>
      </w:r>
      <w:r w:rsidR="00F84F95" w:rsidRPr="00074B3D">
        <w:rPr>
          <w:rFonts w:ascii="David" w:hAnsi="David" w:cs="David"/>
          <w:sz w:val="24"/>
          <w:szCs w:val="24"/>
          <w:rtl/>
        </w:rPr>
        <w:t xml:space="preserve"> </w:t>
      </w:r>
      <w:r w:rsidR="00F84F95" w:rsidRPr="00074B3D">
        <w:rPr>
          <w:rFonts w:ascii="David" w:hAnsi="David" w:cs="David" w:hint="eastAsia"/>
          <w:sz w:val="24"/>
          <w:szCs w:val="24"/>
          <w:rtl/>
        </w:rPr>
        <w:t>כי</w:t>
      </w:r>
      <w:r w:rsidR="00F84F95" w:rsidRPr="00074B3D">
        <w:rPr>
          <w:rFonts w:ascii="David" w:hAnsi="David" w:cs="David"/>
          <w:sz w:val="24"/>
          <w:szCs w:val="24"/>
          <w:rtl/>
        </w:rPr>
        <w:t xml:space="preserve"> אין לקבל מצב בו השיקולים הנשקלים על ידי הוועדה הפסיכיאטרית בעניינו של מאושפז מכוח צו אשפוז יכללו שיקולים זרים כגון ענישה והרתעה, </w:t>
      </w:r>
      <w:r w:rsidR="00F84F95">
        <w:rPr>
          <w:rFonts w:ascii="David" w:hAnsi="David" w:cs="David" w:hint="cs"/>
          <w:sz w:val="24"/>
          <w:szCs w:val="24"/>
          <w:rtl/>
        </w:rPr>
        <w:t xml:space="preserve">או בענייננו, יצירת תמריץ בלתי חוקי לעבור גמילה לצורך שחרור. עם זאת, </w:t>
      </w:r>
      <w:r w:rsidR="00F84F95" w:rsidRPr="00074B3D">
        <w:rPr>
          <w:rFonts w:ascii="David" w:hAnsi="David" w:cs="David" w:hint="eastAsia"/>
          <w:sz w:val="24"/>
          <w:szCs w:val="24"/>
          <w:rtl/>
        </w:rPr>
        <w:t>אך</w:t>
      </w:r>
      <w:r w:rsidR="00F84F95" w:rsidRPr="00074B3D">
        <w:rPr>
          <w:rFonts w:ascii="David" w:hAnsi="David" w:cs="David"/>
          <w:sz w:val="24"/>
          <w:szCs w:val="24"/>
          <w:rtl/>
        </w:rPr>
        <w:t xml:space="preserve"> </w:t>
      </w:r>
      <w:r w:rsidR="00F84F95" w:rsidRPr="00074B3D">
        <w:rPr>
          <w:rFonts w:ascii="David" w:hAnsi="David" w:cs="David" w:hint="eastAsia"/>
          <w:sz w:val="24"/>
          <w:szCs w:val="24"/>
          <w:rtl/>
        </w:rPr>
        <w:t>ברור</w:t>
      </w:r>
      <w:r w:rsidR="00F84F95" w:rsidRPr="00074B3D">
        <w:rPr>
          <w:rFonts w:ascii="David" w:hAnsi="David" w:cs="David"/>
          <w:sz w:val="24"/>
          <w:szCs w:val="24"/>
          <w:rtl/>
        </w:rPr>
        <w:t xml:space="preserve"> </w:t>
      </w:r>
      <w:r w:rsidR="00F84F95" w:rsidRPr="00074B3D">
        <w:rPr>
          <w:rFonts w:ascii="David" w:hAnsi="David" w:cs="David" w:hint="eastAsia"/>
          <w:sz w:val="24"/>
          <w:szCs w:val="24"/>
          <w:rtl/>
        </w:rPr>
        <w:t>כי</w:t>
      </w:r>
      <w:r w:rsidR="00F84F95" w:rsidRPr="00074B3D">
        <w:rPr>
          <w:rFonts w:ascii="David" w:hAnsi="David" w:cs="David"/>
          <w:sz w:val="24"/>
          <w:szCs w:val="24"/>
          <w:rtl/>
        </w:rPr>
        <w:t xml:space="preserve"> </w:t>
      </w:r>
      <w:r w:rsidR="00F84F95" w:rsidRPr="00074B3D">
        <w:rPr>
          <w:rFonts w:ascii="David" w:hAnsi="David" w:cs="David" w:hint="eastAsia"/>
          <w:sz w:val="24"/>
          <w:szCs w:val="24"/>
          <w:rtl/>
        </w:rPr>
        <w:t>הדגש</w:t>
      </w:r>
      <w:r w:rsidR="00F84F95" w:rsidRPr="00074B3D">
        <w:rPr>
          <w:rFonts w:ascii="David" w:hAnsi="David" w:cs="David"/>
          <w:sz w:val="24"/>
          <w:szCs w:val="24"/>
          <w:rtl/>
        </w:rPr>
        <w:t xml:space="preserve"> </w:t>
      </w:r>
      <w:r w:rsidR="00F84F95" w:rsidRPr="00074B3D">
        <w:rPr>
          <w:rFonts w:ascii="David" w:hAnsi="David" w:cs="David" w:hint="eastAsia"/>
          <w:sz w:val="24"/>
          <w:szCs w:val="24"/>
          <w:rtl/>
        </w:rPr>
        <w:t>ביחס</w:t>
      </w:r>
      <w:r w:rsidR="00F84F95" w:rsidRPr="00074B3D">
        <w:rPr>
          <w:rFonts w:ascii="David" w:hAnsi="David" w:cs="David"/>
          <w:sz w:val="24"/>
          <w:szCs w:val="24"/>
          <w:rtl/>
        </w:rPr>
        <w:t xml:space="preserve"> </w:t>
      </w:r>
      <w:r w:rsidR="00F84F95" w:rsidRPr="00074B3D">
        <w:rPr>
          <w:rFonts w:ascii="David" w:hAnsi="David" w:cs="David" w:hint="eastAsia"/>
          <w:sz w:val="24"/>
          <w:szCs w:val="24"/>
          <w:rtl/>
        </w:rPr>
        <w:t>למרכיב</w:t>
      </w:r>
      <w:r w:rsidR="00F84F95" w:rsidRPr="00074B3D">
        <w:rPr>
          <w:rFonts w:ascii="David" w:hAnsi="David" w:cs="David"/>
          <w:sz w:val="24"/>
          <w:szCs w:val="24"/>
          <w:rtl/>
        </w:rPr>
        <w:t xml:space="preserve"> </w:t>
      </w:r>
      <w:r w:rsidR="00F84F95" w:rsidRPr="00074B3D">
        <w:rPr>
          <w:rFonts w:ascii="David" w:hAnsi="David" w:cs="David" w:hint="eastAsia"/>
          <w:sz w:val="24"/>
          <w:szCs w:val="24"/>
          <w:rtl/>
        </w:rPr>
        <w:t>המסוכנות</w:t>
      </w:r>
      <w:r w:rsidR="00F84F95" w:rsidRPr="00074B3D">
        <w:rPr>
          <w:rFonts w:ascii="David" w:hAnsi="David" w:cs="David"/>
          <w:sz w:val="24"/>
          <w:szCs w:val="24"/>
          <w:rtl/>
        </w:rPr>
        <w:t xml:space="preserve"> </w:t>
      </w:r>
      <w:r w:rsidR="00F84F95" w:rsidRPr="00074B3D">
        <w:rPr>
          <w:rFonts w:ascii="David" w:hAnsi="David" w:cs="David" w:hint="eastAsia"/>
          <w:sz w:val="24"/>
          <w:szCs w:val="24"/>
          <w:rtl/>
        </w:rPr>
        <w:t>שונה</w:t>
      </w:r>
      <w:r w:rsidR="00F84F95" w:rsidRPr="00074B3D">
        <w:rPr>
          <w:rFonts w:ascii="David" w:hAnsi="David" w:cs="David"/>
          <w:sz w:val="24"/>
          <w:szCs w:val="24"/>
          <w:rtl/>
        </w:rPr>
        <w:t xml:space="preserve"> </w:t>
      </w:r>
      <w:r w:rsidR="00F84F95" w:rsidRPr="00074B3D">
        <w:rPr>
          <w:rFonts w:ascii="David" w:hAnsi="David" w:cs="David" w:hint="eastAsia"/>
          <w:sz w:val="24"/>
          <w:szCs w:val="24"/>
          <w:rtl/>
        </w:rPr>
        <w:t>הוא</w:t>
      </w:r>
      <w:r w:rsidR="00F84F95" w:rsidRPr="00074B3D">
        <w:rPr>
          <w:rFonts w:ascii="David" w:hAnsi="David" w:cs="David"/>
          <w:sz w:val="24"/>
          <w:szCs w:val="24"/>
          <w:rtl/>
        </w:rPr>
        <w:t xml:space="preserve"> </w:t>
      </w:r>
      <w:r w:rsidR="00F84F95" w:rsidRPr="00074B3D">
        <w:rPr>
          <w:rFonts w:ascii="David" w:hAnsi="David" w:cs="David"/>
          <w:sz w:val="24"/>
          <w:szCs w:val="24"/>
          <w:rtl/>
        </w:rPr>
        <w:lastRenderedPageBreak/>
        <w:t>מדיון ה</w:t>
      </w:r>
      <w:r w:rsidR="00F84F95">
        <w:rPr>
          <w:rFonts w:ascii="David" w:hAnsi="David" w:cs="David" w:hint="cs"/>
          <w:sz w:val="24"/>
          <w:szCs w:val="24"/>
          <w:rtl/>
        </w:rPr>
        <w:t>נ</w:t>
      </w:r>
      <w:r w:rsidR="00F84F95" w:rsidRPr="00074B3D">
        <w:rPr>
          <w:rFonts w:ascii="David" w:hAnsi="David" w:cs="David" w:hint="eastAsia"/>
          <w:sz w:val="24"/>
          <w:szCs w:val="24"/>
          <w:rtl/>
        </w:rPr>
        <w:t>ערך</w:t>
      </w:r>
      <w:r w:rsidR="00F84F95" w:rsidRPr="00074B3D">
        <w:rPr>
          <w:rFonts w:ascii="David" w:hAnsi="David" w:cs="David"/>
          <w:sz w:val="24"/>
          <w:szCs w:val="24"/>
          <w:rtl/>
        </w:rPr>
        <w:t xml:space="preserve"> ביחס למאושפז מכוח הוראת אשפוז. לעניין זה, יפים דברי חברי כבוד השופט </w:t>
      </w:r>
      <w:r w:rsidR="00F84F95" w:rsidRPr="00074B3D">
        <w:rPr>
          <w:rFonts w:ascii="David" w:hAnsi="David" w:cs="David" w:hint="eastAsia"/>
          <w:sz w:val="24"/>
          <w:szCs w:val="24"/>
          <w:rtl/>
        </w:rPr>
        <w:t>ברלינר</w:t>
      </w:r>
      <w:r w:rsidR="00F84F95" w:rsidRPr="00074B3D">
        <w:rPr>
          <w:rFonts w:ascii="David" w:hAnsi="David" w:cs="David"/>
          <w:sz w:val="24"/>
          <w:szCs w:val="24"/>
          <w:rtl/>
        </w:rPr>
        <w:t xml:space="preserve"> </w:t>
      </w:r>
      <w:r w:rsidR="00F84F95" w:rsidRPr="00074B3D">
        <w:rPr>
          <w:rFonts w:ascii="David" w:hAnsi="David" w:cs="David" w:hint="eastAsia"/>
          <w:sz w:val="24"/>
          <w:szCs w:val="24"/>
          <w:rtl/>
        </w:rPr>
        <w:t>ב</w:t>
      </w:r>
      <w:r w:rsidR="00F84F95" w:rsidRPr="00074B3D">
        <w:rPr>
          <w:rFonts w:ascii="David" w:hAnsi="David" w:cs="David"/>
          <w:color w:val="000000"/>
          <w:sz w:val="24"/>
          <w:szCs w:val="24"/>
          <w:rtl/>
        </w:rPr>
        <w:t xml:space="preserve">ע"ו (מחוזי חיפה) 21852-01-20 </w:t>
      </w:r>
      <w:r w:rsidR="00F84F95" w:rsidRPr="00074B3D">
        <w:rPr>
          <w:rFonts w:ascii="David" w:hAnsi="David" w:cs="David"/>
          <w:b/>
          <w:bCs/>
          <w:color w:val="000000"/>
          <w:sz w:val="24"/>
          <w:szCs w:val="24"/>
          <w:rtl/>
        </w:rPr>
        <w:t>היועץ המשפטי לממשלה נ' פלוני</w:t>
      </w:r>
      <w:r w:rsidR="00F84F95" w:rsidRPr="00074B3D">
        <w:rPr>
          <w:rFonts w:ascii="David" w:hAnsi="David" w:cs="David"/>
          <w:color w:val="000000"/>
          <w:sz w:val="24"/>
          <w:szCs w:val="24"/>
          <w:rtl/>
        </w:rPr>
        <w:t xml:space="preserve"> (נבו 13.02.2020)</w:t>
      </w:r>
      <w:r w:rsidR="00F84F95" w:rsidRPr="00074B3D">
        <w:rPr>
          <w:rFonts w:ascii="David" w:hAnsi="David" w:cs="David"/>
          <w:sz w:val="24"/>
          <w:szCs w:val="24"/>
          <w:rtl/>
        </w:rPr>
        <w:t xml:space="preserve">, </w:t>
      </w:r>
      <w:r w:rsidR="00F84F95" w:rsidRPr="00074B3D">
        <w:rPr>
          <w:rFonts w:ascii="David" w:hAnsi="David" w:cs="David" w:hint="eastAsia"/>
          <w:sz w:val="24"/>
          <w:szCs w:val="24"/>
          <w:rtl/>
        </w:rPr>
        <w:t>כדלקמן</w:t>
      </w:r>
      <w:r w:rsidR="00F84F95" w:rsidRPr="00074B3D">
        <w:rPr>
          <w:rFonts w:ascii="David" w:hAnsi="David" w:cs="David"/>
          <w:sz w:val="24"/>
          <w:szCs w:val="24"/>
          <w:rtl/>
        </w:rPr>
        <w:t>:</w:t>
      </w:r>
    </w:p>
    <w:p w:rsidR="00F84F95" w:rsidRPr="00074B3D" w:rsidRDefault="00F84F95" w:rsidP="005E11DA">
      <w:pPr>
        <w:spacing w:line="360" w:lineRule="auto"/>
        <w:ind w:right="-142"/>
        <w:jc w:val="both"/>
        <w:rPr>
          <w:rFonts w:ascii="David" w:hAnsi="David"/>
          <w:rtl/>
        </w:rPr>
      </w:pPr>
    </w:p>
    <w:p w:rsidR="00F84F95" w:rsidRPr="00074B3D" w:rsidRDefault="00F84F95" w:rsidP="000E3664">
      <w:pPr>
        <w:spacing w:line="360" w:lineRule="auto"/>
        <w:ind w:left="794" w:right="426"/>
        <w:jc w:val="both"/>
        <w:rPr>
          <w:rFonts w:ascii="David" w:hAnsi="David"/>
          <w:rtl/>
        </w:rPr>
      </w:pPr>
      <w:r w:rsidRPr="00074B3D">
        <w:rPr>
          <w:rFonts w:ascii="David" w:hAnsi="David"/>
          <w:b/>
          <w:bCs/>
          <w:rtl/>
        </w:rPr>
        <w:t>"[...] הכלל הוא כי דיונה של הוועדה בעניינו של חולה הנפש המאושפז בבית החולים במסלול באזרחי, אך כך גם לגבי המסלול הפלילי, צריך כי יהא חף מכל שיקול של נקם, גמול, ענישה, או הרתעה. ההבדל ביניהם אינו אלא שימת הדגש על השמירה על שלום הציבור, שלום שכבר הופר, בביצוע מעשה העבירה הפלילית, להבדיל מאשפוז אזרחי, אשר אפשר שי</w:t>
      </w:r>
      <w:r w:rsidRPr="00074B3D">
        <w:rPr>
          <w:rFonts w:ascii="David" w:hAnsi="David" w:hint="eastAsia"/>
          <w:b/>
          <w:bCs/>
          <w:rtl/>
        </w:rPr>
        <w:t>ק</w:t>
      </w:r>
      <w:r w:rsidRPr="00074B3D">
        <w:rPr>
          <w:rFonts w:ascii="David" w:hAnsi="David"/>
          <w:b/>
          <w:bCs/>
          <w:rtl/>
        </w:rPr>
        <w:t xml:space="preserve">רה, רק על סמך החשש למסוכנות ולקיום אירוע שטרם בא לעולם, אך צפוי ממשית כי יקרה. [...]" </w:t>
      </w:r>
    </w:p>
    <w:p w:rsidR="00552589" w:rsidRPr="00FC01EF" w:rsidRDefault="00552589" w:rsidP="005E11DA">
      <w:pPr>
        <w:pStyle w:val="ad"/>
        <w:spacing w:after="0" w:line="360" w:lineRule="auto"/>
        <w:ind w:left="-58" w:right="-142"/>
        <w:jc w:val="both"/>
        <w:rPr>
          <w:rFonts w:ascii="David" w:hAnsi="David" w:cs="David"/>
          <w:sz w:val="24"/>
          <w:szCs w:val="24"/>
        </w:rPr>
      </w:pPr>
    </w:p>
    <w:p w:rsidR="00552589" w:rsidRPr="00FC01EF" w:rsidRDefault="00552589" w:rsidP="005E11DA">
      <w:pPr>
        <w:pStyle w:val="ad"/>
        <w:numPr>
          <w:ilvl w:val="0"/>
          <w:numId w:val="1"/>
        </w:numPr>
        <w:spacing w:after="0" w:line="360" w:lineRule="auto"/>
        <w:ind w:left="-58" w:right="-142"/>
        <w:jc w:val="both"/>
        <w:rPr>
          <w:rFonts w:ascii="David" w:hAnsi="David" w:cs="David"/>
          <w:sz w:val="24"/>
          <w:szCs w:val="24"/>
        </w:rPr>
      </w:pPr>
      <w:r w:rsidRPr="00FC01EF">
        <w:rPr>
          <w:rFonts w:ascii="David" w:hAnsi="David" w:cs="David" w:hint="eastAsia"/>
          <w:sz w:val="24"/>
          <w:szCs w:val="24"/>
          <w:rtl/>
        </w:rPr>
        <w:t>העניין</w:t>
      </w:r>
      <w:r w:rsidRPr="00FC01EF">
        <w:rPr>
          <w:rFonts w:ascii="David" w:hAnsi="David" w:cs="David"/>
          <w:sz w:val="24"/>
          <w:szCs w:val="24"/>
          <w:rtl/>
        </w:rPr>
        <w:t xml:space="preserve"> האמור מקבל משנה תוקף באשר ל</w:t>
      </w:r>
      <w:r w:rsidRPr="00FC01EF">
        <w:rPr>
          <w:rFonts w:ascii="David" w:hAnsi="David" w:cs="David" w:hint="eastAsia"/>
          <w:sz w:val="24"/>
          <w:szCs w:val="24"/>
          <w:rtl/>
        </w:rPr>
        <w:t>מרכיב</w:t>
      </w:r>
      <w:r w:rsidRPr="00FC01EF">
        <w:rPr>
          <w:rFonts w:ascii="David" w:hAnsi="David" w:cs="David"/>
          <w:sz w:val="24"/>
          <w:szCs w:val="24"/>
          <w:rtl/>
        </w:rPr>
        <w:t xml:space="preserve"> </w:t>
      </w:r>
      <w:r w:rsidRPr="00FC01EF">
        <w:rPr>
          <w:rFonts w:ascii="David" w:hAnsi="David" w:cs="David" w:hint="eastAsia"/>
          <w:sz w:val="24"/>
          <w:szCs w:val="24"/>
          <w:rtl/>
        </w:rPr>
        <w:t>המסוכנות</w:t>
      </w:r>
      <w:r w:rsidRPr="00FC01EF">
        <w:rPr>
          <w:rFonts w:ascii="David" w:hAnsi="David" w:cs="David"/>
          <w:sz w:val="24"/>
          <w:szCs w:val="24"/>
          <w:rtl/>
        </w:rPr>
        <w:t xml:space="preserve"> הנשקפת לציבור, שהרי אין זה משנה האם המסוכנות מצד המערער כלפי הציבור הרחב - שכבר הוכחה בעבר כקיימת ואשר יצאה מן הכוח אל הפועל - נובעת אך בשל רכיבים אורגניים נפשיים, אירועי החיים עצמם, או בשל עירוב הרכיב האורגני יחד עם חומרים </w:t>
      </w:r>
      <w:r w:rsidRPr="00FC01EF">
        <w:rPr>
          <w:rFonts w:ascii="David" w:hAnsi="David" w:cs="David" w:hint="eastAsia"/>
          <w:sz w:val="24"/>
          <w:szCs w:val="24"/>
          <w:rtl/>
        </w:rPr>
        <w:t>פסיכואקטיביים</w:t>
      </w:r>
      <w:r w:rsidRPr="00FC01EF">
        <w:rPr>
          <w:rFonts w:ascii="David" w:hAnsi="David" w:cs="David"/>
          <w:sz w:val="24"/>
          <w:szCs w:val="24"/>
          <w:rtl/>
        </w:rPr>
        <w:t xml:space="preserve">. </w:t>
      </w:r>
      <w:r>
        <w:rPr>
          <w:rFonts w:ascii="David" w:hAnsi="David" w:cs="David" w:hint="cs"/>
          <w:sz w:val="24"/>
          <w:szCs w:val="24"/>
          <w:rtl/>
        </w:rPr>
        <w:t>בענייננו, תדפיס המידע הפלילי מלמד כי למערער הרשעות ומאסר בגין איומים ותקיפת סתם בן זוג (מכוחם ניתן צו האשפוז), הפרעה לשוטר במילוי תפקידו ותקיפת סתם (מאסר בפועל לחודשיים), התפרצות למגורים/ תפילה (2 עבירות) (מאסר בפועל לתקופה של 16 חודשים), החזקת נכס החשוד כגנוב, החזקה/ שימוש בסמים לצריכה עצמית (מאסר בפועל לתקופה של 6 חודשים), התפרצות למגורים/ תפילה והחזקת נכס החשוד כגנוב (מאסר בפועל לתקופה של 24 חודשים), ניסיון להתפרצות למגורים (מאסר בפועל לתקופה של 6 חודשים), החזקה ושימוש בסמים (מאסר מותנה), התפרצות למגורים/ תפילה וגניבה (מאסר בפועל לתקופה של 12 חודשים) ועוד.</w:t>
      </w:r>
    </w:p>
    <w:p w:rsidR="00F84F95" w:rsidRPr="00552589" w:rsidRDefault="00F84F95" w:rsidP="005E11DA">
      <w:pPr>
        <w:spacing w:line="360" w:lineRule="auto"/>
        <w:ind w:right="-142"/>
        <w:jc w:val="both"/>
        <w:rPr>
          <w:rFonts w:ascii="David" w:hAnsi="David"/>
          <w:rtl/>
        </w:rPr>
      </w:pPr>
    </w:p>
    <w:p w:rsidR="00F84F95" w:rsidRPr="00FC01EF" w:rsidRDefault="00F84F95" w:rsidP="005E11DA">
      <w:pPr>
        <w:pStyle w:val="ad"/>
        <w:numPr>
          <w:ilvl w:val="0"/>
          <w:numId w:val="1"/>
        </w:numPr>
        <w:spacing w:after="0" w:line="360" w:lineRule="auto"/>
        <w:ind w:left="-58" w:right="-142"/>
        <w:jc w:val="both"/>
        <w:rPr>
          <w:rFonts w:ascii="David" w:hAnsi="David" w:cs="David"/>
          <w:sz w:val="24"/>
          <w:szCs w:val="24"/>
        </w:rPr>
      </w:pPr>
      <w:r w:rsidRPr="00FC01EF">
        <w:rPr>
          <w:rFonts w:ascii="David" w:hAnsi="David" w:cs="David" w:hint="eastAsia"/>
          <w:sz w:val="24"/>
          <w:szCs w:val="24"/>
          <w:rtl/>
        </w:rPr>
        <w:t>סבורני</w:t>
      </w:r>
      <w:r w:rsidRPr="00FC01EF">
        <w:rPr>
          <w:rFonts w:ascii="David" w:hAnsi="David" w:cs="David"/>
          <w:sz w:val="24"/>
          <w:szCs w:val="24"/>
          <w:rtl/>
        </w:rPr>
        <w:t xml:space="preserve"> כי שקלול העובדה שהמערער עודנו מכור לסמים ולחומרים </w:t>
      </w:r>
      <w:r w:rsidRPr="00FC01EF">
        <w:rPr>
          <w:rFonts w:ascii="David" w:hAnsi="David" w:cs="David" w:hint="eastAsia"/>
          <w:sz w:val="24"/>
          <w:szCs w:val="24"/>
          <w:rtl/>
        </w:rPr>
        <w:t>פסיכואקטביים</w:t>
      </w:r>
      <w:r w:rsidR="00391AFF">
        <w:rPr>
          <w:rFonts w:ascii="David" w:hAnsi="David" w:cs="David" w:hint="cs"/>
          <w:sz w:val="24"/>
          <w:szCs w:val="24"/>
          <w:rtl/>
        </w:rPr>
        <w:t xml:space="preserve">, מחדיר סמים למחלקה </w:t>
      </w:r>
      <w:r w:rsidR="00B50DB2">
        <w:rPr>
          <w:rFonts w:ascii="David" w:hAnsi="David" w:cs="David" w:hint="cs"/>
          <w:sz w:val="24"/>
          <w:szCs w:val="24"/>
          <w:rtl/>
        </w:rPr>
        <w:t xml:space="preserve">ומחלק למטופלים, הינו נתון שצריך </w:t>
      </w:r>
      <w:r w:rsidRPr="00FC01EF">
        <w:rPr>
          <w:rFonts w:ascii="David" w:hAnsi="David" w:cs="David"/>
          <w:sz w:val="24"/>
          <w:szCs w:val="24"/>
          <w:rtl/>
        </w:rPr>
        <w:t>להילקח בחשבון כחלק ממחלת הנפש כאשר בוחנים טיפול, ועל אחת כמה וכ</w:t>
      </w:r>
      <w:r w:rsidRPr="00FC01EF">
        <w:rPr>
          <w:rFonts w:ascii="David" w:hAnsi="David" w:cs="David" w:hint="eastAsia"/>
          <w:sz w:val="24"/>
          <w:szCs w:val="24"/>
          <w:rtl/>
        </w:rPr>
        <w:t>מה</w:t>
      </w:r>
      <w:r w:rsidRPr="00FC01EF">
        <w:rPr>
          <w:rFonts w:ascii="David" w:hAnsi="David" w:cs="David"/>
          <w:sz w:val="24"/>
          <w:szCs w:val="24"/>
          <w:rtl/>
        </w:rPr>
        <w:t xml:space="preserve"> כאשר בוחנים את </w:t>
      </w:r>
      <w:r>
        <w:rPr>
          <w:rFonts w:ascii="David" w:hAnsi="David" w:cs="David" w:hint="cs"/>
          <w:sz w:val="24"/>
          <w:szCs w:val="24"/>
          <w:rtl/>
        </w:rPr>
        <w:t xml:space="preserve">שאלת </w:t>
      </w:r>
      <w:r w:rsidRPr="00FC01EF">
        <w:rPr>
          <w:rFonts w:ascii="David" w:hAnsi="David" w:cs="David" w:hint="eastAsia"/>
          <w:sz w:val="24"/>
          <w:szCs w:val="24"/>
          <w:rtl/>
        </w:rPr>
        <w:t>שחרורו</w:t>
      </w:r>
      <w:r w:rsidRPr="00FC01EF">
        <w:rPr>
          <w:rFonts w:ascii="David" w:hAnsi="David" w:cs="David"/>
          <w:sz w:val="24"/>
          <w:szCs w:val="24"/>
          <w:rtl/>
        </w:rPr>
        <w:t xml:space="preserve"> </w:t>
      </w:r>
      <w:r w:rsidRPr="00FC01EF">
        <w:rPr>
          <w:rFonts w:ascii="David" w:hAnsi="David" w:cs="David" w:hint="eastAsia"/>
          <w:sz w:val="24"/>
          <w:szCs w:val="24"/>
          <w:rtl/>
        </w:rPr>
        <w:t>של</w:t>
      </w:r>
      <w:r w:rsidRPr="00FC01EF">
        <w:rPr>
          <w:rFonts w:ascii="David" w:hAnsi="David" w:cs="David"/>
          <w:sz w:val="24"/>
          <w:szCs w:val="24"/>
          <w:rtl/>
        </w:rPr>
        <w:t xml:space="preserve"> </w:t>
      </w:r>
      <w:r w:rsidRPr="00FC01EF">
        <w:rPr>
          <w:rFonts w:ascii="David" w:hAnsi="David" w:cs="David" w:hint="eastAsia"/>
          <w:sz w:val="24"/>
          <w:szCs w:val="24"/>
          <w:rtl/>
        </w:rPr>
        <w:t>חולה</w:t>
      </w:r>
      <w:r w:rsidRPr="00FC01EF">
        <w:rPr>
          <w:rFonts w:ascii="David" w:hAnsi="David" w:cs="David"/>
          <w:sz w:val="24"/>
          <w:szCs w:val="24"/>
          <w:rtl/>
        </w:rPr>
        <w:t xml:space="preserve"> </w:t>
      </w:r>
      <w:r w:rsidRPr="00FC01EF">
        <w:rPr>
          <w:rFonts w:ascii="David" w:hAnsi="David" w:cs="David" w:hint="eastAsia"/>
          <w:sz w:val="24"/>
          <w:szCs w:val="24"/>
          <w:rtl/>
        </w:rPr>
        <w:t>נפש</w:t>
      </w:r>
      <w:r w:rsidRPr="00FC01EF">
        <w:rPr>
          <w:rFonts w:ascii="David" w:hAnsi="David" w:cs="David"/>
          <w:sz w:val="24"/>
          <w:szCs w:val="24"/>
          <w:rtl/>
        </w:rPr>
        <w:t xml:space="preserve"> בחזרה אל קהל הציבור הרחב. </w:t>
      </w:r>
      <w:r w:rsidRPr="00FC01EF">
        <w:rPr>
          <w:rFonts w:ascii="David" w:hAnsi="David" w:cs="David" w:hint="eastAsia"/>
          <w:sz w:val="24"/>
          <w:szCs w:val="24"/>
          <w:rtl/>
        </w:rPr>
        <w:t>בנוסף</w:t>
      </w:r>
      <w:r w:rsidRPr="00FC01EF">
        <w:rPr>
          <w:rFonts w:ascii="David" w:hAnsi="David" w:cs="David"/>
          <w:sz w:val="24"/>
          <w:szCs w:val="24"/>
          <w:rtl/>
        </w:rPr>
        <w:t xml:space="preserve">, עניין זה משפיע באופן ישיר </w:t>
      </w:r>
      <w:r>
        <w:rPr>
          <w:rFonts w:ascii="David" w:hAnsi="David" w:cs="David" w:hint="cs"/>
          <w:sz w:val="24"/>
          <w:szCs w:val="24"/>
          <w:rtl/>
        </w:rPr>
        <w:t xml:space="preserve">וענייני </w:t>
      </w:r>
      <w:r w:rsidRPr="00FC01EF">
        <w:rPr>
          <w:rFonts w:ascii="David" w:hAnsi="David" w:cs="David" w:hint="eastAsia"/>
          <w:sz w:val="24"/>
          <w:szCs w:val="24"/>
          <w:rtl/>
        </w:rPr>
        <w:t>על</w:t>
      </w:r>
      <w:r w:rsidRPr="00FC01EF">
        <w:rPr>
          <w:rFonts w:ascii="David" w:hAnsi="David" w:cs="David"/>
          <w:sz w:val="24"/>
          <w:szCs w:val="24"/>
          <w:rtl/>
        </w:rPr>
        <w:t xml:space="preserve"> הערכת </w:t>
      </w:r>
      <w:r>
        <w:rPr>
          <w:rFonts w:ascii="David" w:hAnsi="David" w:cs="David" w:hint="cs"/>
          <w:sz w:val="24"/>
          <w:szCs w:val="24"/>
          <w:rtl/>
        </w:rPr>
        <w:t xml:space="preserve">המסוכנות, וכן הערכת </w:t>
      </w:r>
      <w:r w:rsidRPr="00FC01EF">
        <w:rPr>
          <w:rFonts w:ascii="David" w:hAnsi="David" w:cs="David" w:hint="eastAsia"/>
          <w:sz w:val="24"/>
          <w:szCs w:val="24"/>
          <w:rtl/>
        </w:rPr>
        <w:t>סיכויי</w:t>
      </w:r>
      <w:r w:rsidRPr="00FC01EF">
        <w:rPr>
          <w:rFonts w:ascii="David" w:hAnsi="David" w:cs="David"/>
          <w:sz w:val="24"/>
          <w:szCs w:val="24"/>
          <w:rtl/>
        </w:rPr>
        <w:t xml:space="preserve"> </w:t>
      </w:r>
      <w:r w:rsidRPr="00FC01EF">
        <w:rPr>
          <w:rFonts w:ascii="David" w:hAnsi="David" w:cs="David" w:hint="eastAsia"/>
          <w:sz w:val="24"/>
          <w:szCs w:val="24"/>
          <w:rtl/>
        </w:rPr>
        <w:t>השיקום</w:t>
      </w:r>
      <w:r w:rsidRPr="00FC01EF">
        <w:rPr>
          <w:rFonts w:ascii="David" w:hAnsi="David" w:cs="David"/>
          <w:sz w:val="24"/>
          <w:szCs w:val="24"/>
          <w:rtl/>
        </w:rPr>
        <w:t xml:space="preserve"> </w:t>
      </w:r>
      <w:r w:rsidRPr="00FC01EF">
        <w:rPr>
          <w:rFonts w:ascii="David" w:hAnsi="David" w:cs="David" w:hint="eastAsia"/>
          <w:sz w:val="24"/>
          <w:szCs w:val="24"/>
          <w:rtl/>
        </w:rPr>
        <w:t>של</w:t>
      </w:r>
      <w:r w:rsidRPr="00FC01EF">
        <w:rPr>
          <w:rFonts w:ascii="David" w:hAnsi="David" w:cs="David"/>
          <w:sz w:val="24"/>
          <w:szCs w:val="24"/>
          <w:rtl/>
        </w:rPr>
        <w:t xml:space="preserve"> </w:t>
      </w:r>
      <w:r w:rsidRPr="00FC01EF">
        <w:rPr>
          <w:rFonts w:ascii="David" w:hAnsi="David" w:cs="David" w:hint="eastAsia"/>
          <w:sz w:val="24"/>
          <w:szCs w:val="24"/>
          <w:rtl/>
        </w:rPr>
        <w:t>המערער</w:t>
      </w:r>
      <w:r w:rsidRPr="00FC01EF">
        <w:rPr>
          <w:rFonts w:ascii="David" w:hAnsi="David" w:cs="David"/>
          <w:sz w:val="24"/>
          <w:szCs w:val="24"/>
          <w:rtl/>
        </w:rPr>
        <w:t xml:space="preserve"> </w:t>
      </w:r>
      <w:r w:rsidRPr="00FC01EF">
        <w:rPr>
          <w:rFonts w:ascii="David" w:hAnsi="David" w:cs="David" w:hint="eastAsia"/>
          <w:sz w:val="24"/>
          <w:szCs w:val="24"/>
          <w:rtl/>
        </w:rPr>
        <w:t>טרם</w:t>
      </w:r>
      <w:r w:rsidRPr="00FC01EF">
        <w:rPr>
          <w:rFonts w:ascii="David" w:hAnsi="David" w:cs="David"/>
          <w:sz w:val="24"/>
          <w:szCs w:val="24"/>
          <w:rtl/>
        </w:rPr>
        <w:t xml:space="preserve"> </w:t>
      </w:r>
      <w:r w:rsidRPr="00FC01EF">
        <w:rPr>
          <w:rFonts w:ascii="David" w:hAnsi="David" w:cs="David" w:hint="eastAsia"/>
          <w:sz w:val="24"/>
          <w:szCs w:val="24"/>
          <w:rtl/>
        </w:rPr>
        <w:t>חזרתו</w:t>
      </w:r>
      <w:r w:rsidRPr="00FC01EF">
        <w:rPr>
          <w:rFonts w:ascii="David" w:hAnsi="David" w:cs="David"/>
          <w:sz w:val="24"/>
          <w:szCs w:val="24"/>
          <w:rtl/>
        </w:rPr>
        <w:t xml:space="preserve"> </w:t>
      </w:r>
      <w:r w:rsidRPr="00FC01EF">
        <w:rPr>
          <w:rFonts w:ascii="David" w:hAnsi="David" w:cs="David" w:hint="eastAsia"/>
          <w:sz w:val="24"/>
          <w:szCs w:val="24"/>
          <w:rtl/>
        </w:rPr>
        <w:t>לקרב</w:t>
      </w:r>
      <w:r w:rsidRPr="00FC01EF">
        <w:rPr>
          <w:rFonts w:ascii="David" w:hAnsi="David" w:cs="David"/>
          <w:sz w:val="24"/>
          <w:szCs w:val="24"/>
          <w:rtl/>
        </w:rPr>
        <w:t xml:space="preserve"> </w:t>
      </w:r>
      <w:r w:rsidRPr="00FC01EF">
        <w:rPr>
          <w:rFonts w:ascii="David" w:hAnsi="David" w:cs="David" w:hint="eastAsia"/>
          <w:sz w:val="24"/>
          <w:szCs w:val="24"/>
          <w:rtl/>
        </w:rPr>
        <w:t>הציבור</w:t>
      </w:r>
      <w:r w:rsidRPr="00FC01EF">
        <w:rPr>
          <w:rFonts w:ascii="David" w:hAnsi="David" w:cs="David"/>
          <w:sz w:val="24"/>
          <w:szCs w:val="24"/>
          <w:rtl/>
        </w:rPr>
        <w:t xml:space="preserve"> </w:t>
      </w:r>
      <w:r w:rsidRPr="00FC01EF">
        <w:rPr>
          <w:rFonts w:ascii="David" w:hAnsi="David" w:cs="David" w:hint="eastAsia"/>
          <w:sz w:val="24"/>
          <w:szCs w:val="24"/>
          <w:rtl/>
        </w:rPr>
        <w:t>הרחב</w:t>
      </w:r>
      <w:r>
        <w:rPr>
          <w:rFonts w:ascii="David" w:hAnsi="David" w:cs="David" w:hint="cs"/>
          <w:sz w:val="24"/>
          <w:szCs w:val="24"/>
          <w:rtl/>
        </w:rPr>
        <w:t>. אין מדובר בשיקול זר.</w:t>
      </w:r>
    </w:p>
    <w:p w:rsidR="00F84F95" w:rsidRPr="00FC01EF" w:rsidRDefault="00F84F95" w:rsidP="005E11DA">
      <w:pPr>
        <w:pStyle w:val="ad"/>
        <w:spacing w:after="0" w:line="360" w:lineRule="auto"/>
        <w:ind w:left="-58" w:right="-142"/>
        <w:jc w:val="both"/>
        <w:rPr>
          <w:rFonts w:ascii="David" w:hAnsi="David" w:cs="David"/>
          <w:sz w:val="24"/>
          <w:szCs w:val="24"/>
          <w:rtl/>
        </w:rPr>
      </w:pPr>
    </w:p>
    <w:p w:rsidR="00F84F95" w:rsidRPr="00FC01EF" w:rsidRDefault="00F84F95" w:rsidP="005E11DA">
      <w:pPr>
        <w:pStyle w:val="ad"/>
        <w:numPr>
          <w:ilvl w:val="0"/>
          <w:numId w:val="1"/>
        </w:numPr>
        <w:spacing w:after="0" w:line="360" w:lineRule="auto"/>
        <w:ind w:left="-58" w:right="-142"/>
        <w:jc w:val="both"/>
        <w:rPr>
          <w:rFonts w:ascii="David" w:hAnsi="David" w:cs="David"/>
          <w:sz w:val="24"/>
          <w:szCs w:val="24"/>
        </w:rPr>
      </w:pPr>
      <w:r w:rsidRPr="00FC01EF">
        <w:rPr>
          <w:rFonts w:ascii="David" w:hAnsi="David" w:cs="David" w:hint="eastAsia"/>
          <w:sz w:val="24"/>
          <w:szCs w:val="24"/>
          <w:rtl/>
        </w:rPr>
        <w:t>במצב</w:t>
      </w:r>
      <w:r w:rsidRPr="00FC01EF">
        <w:rPr>
          <w:rFonts w:ascii="David" w:hAnsi="David" w:cs="David"/>
          <w:sz w:val="24"/>
          <w:szCs w:val="24"/>
          <w:rtl/>
        </w:rPr>
        <w:t xml:space="preserve"> דברים זה, </w:t>
      </w:r>
      <w:r>
        <w:rPr>
          <w:rFonts w:ascii="David" w:hAnsi="David" w:cs="David" w:hint="cs"/>
          <w:sz w:val="24"/>
          <w:szCs w:val="24"/>
          <w:rtl/>
        </w:rPr>
        <w:t>ו</w:t>
      </w:r>
      <w:r w:rsidRPr="00FC01EF">
        <w:rPr>
          <w:rFonts w:ascii="David" w:hAnsi="David" w:cs="David" w:hint="eastAsia"/>
          <w:sz w:val="24"/>
          <w:szCs w:val="24"/>
          <w:rtl/>
        </w:rPr>
        <w:t>ל</w:t>
      </w:r>
      <w:r>
        <w:rPr>
          <w:rFonts w:ascii="David" w:hAnsi="David" w:cs="David" w:hint="cs"/>
          <w:sz w:val="24"/>
          <w:szCs w:val="24"/>
          <w:rtl/>
        </w:rPr>
        <w:t xml:space="preserve">אור </w:t>
      </w:r>
      <w:r w:rsidRPr="00FC01EF">
        <w:rPr>
          <w:rFonts w:ascii="David" w:hAnsi="David" w:cs="David" w:hint="eastAsia"/>
          <w:sz w:val="24"/>
          <w:szCs w:val="24"/>
          <w:rtl/>
        </w:rPr>
        <w:t>עובדת</w:t>
      </w:r>
      <w:r w:rsidRPr="00FC01EF">
        <w:rPr>
          <w:rFonts w:ascii="David" w:hAnsi="David" w:cs="David"/>
          <w:sz w:val="24"/>
          <w:szCs w:val="24"/>
          <w:rtl/>
        </w:rPr>
        <w:t xml:space="preserve"> עברו הפלילי של המערער, לרבות כך </w:t>
      </w:r>
      <w:r w:rsidRPr="00FC01EF">
        <w:rPr>
          <w:rFonts w:ascii="David" w:hAnsi="David" w:cs="David" w:hint="eastAsia"/>
          <w:sz w:val="24"/>
          <w:szCs w:val="24"/>
          <w:rtl/>
        </w:rPr>
        <w:t>שהמערער</w:t>
      </w:r>
      <w:r w:rsidRPr="00FC01EF">
        <w:rPr>
          <w:rFonts w:ascii="David" w:hAnsi="David" w:cs="David"/>
          <w:sz w:val="24"/>
          <w:szCs w:val="24"/>
          <w:rtl/>
        </w:rPr>
        <w:t xml:space="preserve"> אובחן כמי שלוקה מהפרעה פסיכוטית חריפה ככל הנראה בשל שימוש בחומרים </w:t>
      </w:r>
      <w:r w:rsidRPr="00FC01EF">
        <w:rPr>
          <w:rFonts w:ascii="David" w:hAnsi="David" w:cs="David" w:hint="eastAsia"/>
          <w:sz w:val="24"/>
          <w:szCs w:val="24"/>
          <w:rtl/>
        </w:rPr>
        <w:t>פסיכואקטיביים</w:t>
      </w:r>
      <w:r w:rsidRPr="00FC01EF">
        <w:rPr>
          <w:rFonts w:ascii="David" w:hAnsi="David" w:cs="David"/>
          <w:sz w:val="24"/>
          <w:szCs w:val="24"/>
          <w:rtl/>
        </w:rPr>
        <w:t xml:space="preserve">, לרבות כך </w:t>
      </w:r>
      <w:r w:rsidRPr="00FC01EF">
        <w:rPr>
          <w:rFonts w:ascii="David" w:hAnsi="David" w:cs="David" w:hint="eastAsia"/>
          <w:sz w:val="24"/>
          <w:szCs w:val="24"/>
          <w:rtl/>
        </w:rPr>
        <w:t>שהמערער</w:t>
      </w:r>
      <w:r w:rsidRPr="00FC01EF">
        <w:rPr>
          <w:rFonts w:ascii="David" w:hAnsi="David" w:cs="David"/>
          <w:sz w:val="24"/>
          <w:szCs w:val="24"/>
          <w:rtl/>
        </w:rPr>
        <w:t xml:space="preserve"> </w:t>
      </w:r>
      <w:r w:rsidRPr="00FC01EF">
        <w:rPr>
          <w:rFonts w:ascii="David" w:hAnsi="David" w:cs="David" w:hint="eastAsia"/>
          <w:sz w:val="24"/>
          <w:szCs w:val="24"/>
          <w:rtl/>
        </w:rPr>
        <w:t>ניצל</w:t>
      </w:r>
      <w:r w:rsidRPr="00FC01EF">
        <w:rPr>
          <w:rFonts w:ascii="David" w:hAnsi="David" w:cs="David"/>
          <w:sz w:val="24"/>
          <w:szCs w:val="24"/>
          <w:rtl/>
        </w:rPr>
        <w:t xml:space="preserve"> </w:t>
      </w:r>
      <w:r w:rsidRPr="00FC01EF">
        <w:rPr>
          <w:rFonts w:ascii="David" w:hAnsi="David" w:cs="David" w:hint="eastAsia"/>
          <w:sz w:val="24"/>
          <w:szCs w:val="24"/>
          <w:rtl/>
        </w:rPr>
        <w:t>את</w:t>
      </w:r>
      <w:r w:rsidRPr="00FC01EF">
        <w:rPr>
          <w:rFonts w:ascii="David" w:hAnsi="David" w:cs="David"/>
          <w:sz w:val="24"/>
          <w:szCs w:val="24"/>
          <w:rtl/>
        </w:rPr>
        <w:t xml:space="preserve"> </w:t>
      </w:r>
      <w:r w:rsidRPr="00FC01EF">
        <w:rPr>
          <w:rFonts w:ascii="David" w:hAnsi="David" w:cs="David" w:hint="eastAsia"/>
          <w:sz w:val="24"/>
          <w:szCs w:val="24"/>
          <w:rtl/>
        </w:rPr>
        <w:t>חופשותיו</w:t>
      </w:r>
      <w:r w:rsidRPr="00FC01EF">
        <w:rPr>
          <w:rFonts w:ascii="David" w:hAnsi="David" w:cs="David"/>
          <w:sz w:val="24"/>
          <w:szCs w:val="24"/>
          <w:rtl/>
        </w:rPr>
        <w:t xml:space="preserve"> </w:t>
      </w:r>
      <w:r w:rsidRPr="00FC01EF">
        <w:rPr>
          <w:rFonts w:ascii="David" w:hAnsi="David" w:cs="David" w:hint="eastAsia"/>
          <w:sz w:val="24"/>
          <w:szCs w:val="24"/>
          <w:rtl/>
        </w:rPr>
        <w:t>בין</w:t>
      </w:r>
      <w:r w:rsidRPr="00FC01EF">
        <w:rPr>
          <w:rFonts w:ascii="David" w:hAnsi="David" w:cs="David"/>
          <w:sz w:val="24"/>
          <w:szCs w:val="24"/>
          <w:rtl/>
        </w:rPr>
        <w:t xml:space="preserve"> </w:t>
      </w:r>
      <w:r w:rsidRPr="00FC01EF">
        <w:rPr>
          <w:rFonts w:ascii="David" w:hAnsi="David" w:cs="David" w:hint="eastAsia"/>
          <w:sz w:val="24"/>
          <w:szCs w:val="24"/>
          <w:rtl/>
        </w:rPr>
        <w:t>היתר</w:t>
      </w:r>
      <w:r w:rsidRPr="00FC01EF">
        <w:rPr>
          <w:rFonts w:ascii="David" w:hAnsi="David" w:cs="David"/>
          <w:sz w:val="24"/>
          <w:szCs w:val="24"/>
          <w:rtl/>
        </w:rPr>
        <w:t xml:space="preserve"> </w:t>
      </w:r>
      <w:r w:rsidRPr="00FC01EF">
        <w:rPr>
          <w:rFonts w:ascii="David" w:hAnsi="David" w:cs="David" w:hint="eastAsia"/>
          <w:sz w:val="24"/>
          <w:szCs w:val="24"/>
          <w:rtl/>
        </w:rPr>
        <w:t>כדי</w:t>
      </w:r>
      <w:r w:rsidRPr="00FC01EF">
        <w:rPr>
          <w:rFonts w:ascii="David" w:hAnsi="David" w:cs="David"/>
          <w:sz w:val="24"/>
          <w:szCs w:val="24"/>
          <w:rtl/>
        </w:rPr>
        <w:t xml:space="preserve"> </w:t>
      </w:r>
      <w:r w:rsidRPr="00FC01EF">
        <w:rPr>
          <w:rFonts w:ascii="David" w:hAnsi="David" w:cs="David" w:hint="eastAsia"/>
          <w:sz w:val="24"/>
          <w:szCs w:val="24"/>
          <w:rtl/>
        </w:rPr>
        <w:t>להשתמש</w:t>
      </w:r>
      <w:r w:rsidRPr="00FC01EF">
        <w:rPr>
          <w:rFonts w:ascii="David" w:hAnsi="David" w:cs="David"/>
          <w:sz w:val="24"/>
          <w:szCs w:val="24"/>
          <w:rtl/>
        </w:rPr>
        <w:t xml:space="preserve"> </w:t>
      </w:r>
      <w:r w:rsidRPr="00FC01EF">
        <w:rPr>
          <w:rFonts w:ascii="David" w:hAnsi="David" w:cs="David" w:hint="eastAsia"/>
          <w:sz w:val="24"/>
          <w:szCs w:val="24"/>
          <w:rtl/>
        </w:rPr>
        <w:t>בסמים</w:t>
      </w:r>
      <w:r w:rsidRPr="00FC01EF">
        <w:rPr>
          <w:rFonts w:ascii="David" w:hAnsi="David" w:cs="David"/>
          <w:sz w:val="24"/>
          <w:szCs w:val="24"/>
          <w:rtl/>
        </w:rPr>
        <w:t xml:space="preserve"> וכן מצא לנכון להכניס</w:t>
      </w:r>
      <w:r w:rsidRPr="00FC01EF">
        <w:rPr>
          <w:rFonts w:ascii="David" w:hAnsi="David" w:cs="David" w:hint="eastAsia"/>
          <w:sz w:val="24"/>
          <w:szCs w:val="24"/>
          <w:rtl/>
        </w:rPr>
        <w:t>ם</w:t>
      </w:r>
      <w:r w:rsidRPr="00FC01EF">
        <w:rPr>
          <w:rFonts w:ascii="David" w:hAnsi="David" w:cs="David"/>
          <w:sz w:val="24"/>
          <w:szCs w:val="24"/>
          <w:rtl/>
        </w:rPr>
        <w:t xml:space="preserve"> לתוככי מסדרונות המחלקה, ל</w:t>
      </w:r>
      <w:r w:rsidRPr="00FC01EF">
        <w:rPr>
          <w:rFonts w:ascii="David" w:hAnsi="David" w:cs="David" w:hint="eastAsia"/>
          <w:sz w:val="24"/>
          <w:szCs w:val="24"/>
          <w:rtl/>
        </w:rPr>
        <w:t>רבות</w:t>
      </w:r>
      <w:r w:rsidRPr="00FC01EF">
        <w:rPr>
          <w:rFonts w:ascii="David" w:hAnsi="David" w:cs="David"/>
          <w:sz w:val="24"/>
          <w:szCs w:val="24"/>
          <w:rtl/>
        </w:rPr>
        <w:t xml:space="preserve"> </w:t>
      </w:r>
      <w:r w:rsidRPr="00FC01EF">
        <w:rPr>
          <w:rFonts w:ascii="David" w:hAnsi="David" w:cs="David" w:hint="eastAsia"/>
          <w:sz w:val="24"/>
          <w:szCs w:val="24"/>
          <w:rtl/>
        </w:rPr>
        <w:t>העברת</w:t>
      </w:r>
      <w:r w:rsidRPr="00FC01EF">
        <w:rPr>
          <w:rFonts w:ascii="David" w:hAnsi="David" w:cs="David"/>
          <w:sz w:val="24"/>
          <w:szCs w:val="24"/>
          <w:rtl/>
        </w:rPr>
        <w:t xml:space="preserve"> </w:t>
      </w:r>
      <w:r w:rsidRPr="00FC01EF">
        <w:rPr>
          <w:rFonts w:ascii="David" w:hAnsi="David" w:cs="David" w:hint="eastAsia"/>
          <w:sz w:val="24"/>
          <w:szCs w:val="24"/>
          <w:rtl/>
        </w:rPr>
        <w:t>סמים</w:t>
      </w:r>
      <w:r w:rsidRPr="00FC01EF">
        <w:rPr>
          <w:rFonts w:ascii="David" w:hAnsi="David" w:cs="David"/>
          <w:sz w:val="24"/>
          <w:szCs w:val="24"/>
          <w:rtl/>
        </w:rPr>
        <w:t xml:space="preserve"> </w:t>
      </w:r>
      <w:r w:rsidRPr="00FC01EF">
        <w:rPr>
          <w:rFonts w:ascii="David" w:hAnsi="David" w:cs="David" w:hint="eastAsia"/>
          <w:sz w:val="24"/>
          <w:szCs w:val="24"/>
          <w:rtl/>
        </w:rPr>
        <w:t>אלה</w:t>
      </w:r>
      <w:r w:rsidRPr="00FC01EF">
        <w:rPr>
          <w:rFonts w:ascii="David" w:hAnsi="David" w:cs="David"/>
          <w:sz w:val="24"/>
          <w:szCs w:val="24"/>
          <w:rtl/>
        </w:rPr>
        <w:t xml:space="preserve"> </w:t>
      </w:r>
      <w:r w:rsidRPr="00FC01EF">
        <w:rPr>
          <w:rFonts w:ascii="David" w:hAnsi="David" w:cs="David" w:hint="eastAsia"/>
          <w:sz w:val="24"/>
          <w:szCs w:val="24"/>
          <w:rtl/>
        </w:rPr>
        <w:t>למטופלים</w:t>
      </w:r>
      <w:r w:rsidRPr="00FC01EF">
        <w:rPr>
          <w:rFonts w:ascii="David" w:hAnsi="David" w:cs="David"/>
          <w:sz w:val="24"/>
          <w:szCs w:val="24"/>
          <w:rtl/>
        </w:rPr>
        <w:t xml:space="preserve"> </w:t>
      </w:r>
      <w:r w:rsidRPr="00FC01EF">
        <w:rPr>
          <w:rFonts w:ascii="David" w:hAnsi="David" w:cs="David" w:hint="eastAsia"/>
          <w:sz w:val="24"/>
          <w:szCs w:val="24"/>
          <w:rtl/>
        </w:rPr>
        <w:t>נוספים</w:t>
      </w:r>
      <w:r w:rsidRPr="00FC01EF">
        <w:rPr>
          <w:rFonts w:ascii="David" w:hAnsi="David" w:cs="David"/>
          <w:sz w:val="24"/>
          <w:szCs w:val="24"/>
          <w:rtl/>
        </w:rPr>
        <w:t xml:space="preserve"> - מסקנת הוועדה הפסיכיאטרית לגבי בוחן המציאות ושיפוטו הפגום של המערער מובנת והגיונית. טעמים אלה </w:t>
      </w:r>
      <w:r w:rsidRPr="00FC01EF">
        <w:rPr>
          <w:rFonts w:ascii="David" w:hAnsi="David" w:cs="David" w:hint="eastAsia"/>
          <w:sz w:val="24"/>
          <w:szCs w:val="24"/>
          <w:rtl/>
        </w:rPr>
        <w:t>מהווים</w:t>
      </w:r>
      <w:r w:rsidRPr="00FC01EF">
        <w:rPr>
          <w:rFonts w:ascii="David" w:hAnsi="David" w:cs="David"/>
          <w:sz w:val="24"/>
          <w:szCs w:val="24"/>
          <w:rtl/>
        </w:rPr>
        <w:t xml:space="preserve"> </w:t>
      </w:r>
      <w:r w:rsidRPr="00FC01EF">
        <w:rPr>
          <w:rFonts w:ascii="David" w:hAnsi="David" w:cs="David" w:hint="eastAsia"/>
          <w:sz w:val="24"/>
          <w:szCs w:val="24"/>
          <w:rtl/>
        </w:rPr>
        <w:t>תימוכין</w:t>
      </w:r>
      <w:r w:rsidRPr="00FC01EF">
        <w:rPr>
          <w:rFonts w:ascii="David" w:hAnsi="David" w:cs="David"/>
          <w:sz w:val="24"/>
          <w:szCs w:val="24"/>
          <w:rtl/>
        </w:rPr>
        <w:t xml:space="preserve"> </w:t>
      </w:r>
      <w:r w:rsidRPr="00FC01EF">
        <w:rPr>
          <w:rFonts w:ascii="David" w:hAnsi="David" w:cs="David" w:hint="eastAsia"/>
          <w:sz w:val="24"/>
          <w:szCs w:val="24"/>
          <w:rtl/>
        </w:rPr>
        <w:t>גם</w:t>
      </w:r>
      <w:r w:rsidRPr="00FC01EF">
        <w:rPr>
          <w:rFonts w:ascii="David" w:hAnsi="David" w:cs="David"/>
          <w:sz w:val="24"/>
          <w:szCs w:val="24"/>
          <w:rtl/>
        </w:rPr>
        <w:t xml:space="preserve"> </w:t>
      </w:r>
      <w:r w:rsidRPr="00FC01EF">
        <w:rPr>
          <w:rFonts w:ascii="David" w:hAnsi="David" w:cs="David" w:hint="eastAsia"/>
          <w:sz w:val="24"/>
          <w:szCs w:val="24"/>
          <w:rtl/>
        </w:rPr>
        <w:t>לקביעה</w:t>
      </w:r>
      <w:r w:rsidRPr="00FC01EF">
        <w:rPr>
          <w:rFonts w:ascii="David" w:hAnsi="David" w:cs="David"/>
          <w:sz w:val="24"/>
          <w:szCs w:val="24"/>
          <w:rtl/>
        </w:rPr>
        <w:t xml:space="preserve"> </w:t>
      </w:r>
      <w:r w:rsidRPr="00FC01EF">
        <w:rPr>
          <w:rFonts w:ascii="David" w:hAnsi="David" w:cs="David" w:hint="eastAsia"/>
          <w:sz w:val="24"/>
          <w:szCs w:val="24"/>
          <w:rtl/>
        </w:rPr>
        <w:t>כי</w:t>
      </w:r>
      <w:r w:rsidRPr="00FC01EF">
        <w:rPr>
          <w:rFonts w:ascii="David" w:hAnsi="David" w:cs="David"/>
          <w:sz w:val="24"/>
          <w:szCs w:val="24"/>
          <w:rtl/>
        </w:rPr>
        <w:t xml:space="preserve"> </w:t>
      </w:r>
      <w:r w:rsidRPr="00FC01EF">
        <w:rPr>
          <w:rFonts w:ascii="David" w:hAnsi="David" w:cs="David" w:hint="eastAsia"/>
          <w:sz w:val="24"/>
          <w:szCs w:val="24"/>
          <w:rtl/>
        </w:rPr>
        <w:t>מסוכנותו</w:t>
      </w:r>
      <w:r w:rsidRPr="00FC01EF">
        <w:rPr>
          <w:rFonts w:ascii="David" w:hAnsi="David" w:cs="David"/>
          <w:sz w:val="24"/>
          <w:szCs w:val="24"/>
          <w:rtl/>
        </w:rPr>
        <w:t xml:space="preserve"> </w:t>
      </w:r>
      <w:r w:rsidRPr="00FC01EF">
        <w:rPr>
          <w:rFonts w:ascii="David" w:hAnsi="David" w:cs="David" w:hint="eastAsia"/>
          <w:sz w:val="24"/>
          <w:szCs w:val="24"/>
          <w:rtl/>
        </w:rPr>
        <w:t>של</w:t>
      </w:r>
      <w:r w:rsidRPr="00FC01EF">
        <w:rPr>
          <w:rFonts w:ascii="David" w:hAnsi="David" w:cs="David"/>
          <w:sz w:val="24"/>
          <w:szCs w:val="24"/>
          <w:rtl/>
        </w:rPr>
        <w:t xml:space="preserve"> </w:t>
      </w:r>
      <w:r w:rsidRPr="00FC01EF">
        <w:rPr>
          <w:rFonts w:ascii="David" w:hAnsi="David" w:cs="David" w:hint="eastAsia"/>
          <w:sz w:val="24"/>
          <w:szCs w:val="24"/>
          <w:rtl/>
        </w:rPr>
        <w:t>המערער</w:t>
      </w:r>
      <w:r w:rsidRPr="00FC01EF">
        <w:rPr>
          <w:rFonts w:ascii="David" w:hAnsi="David" w:cs="David"/>
          <w:sz w:val="24"/>
          <w:szCs w:val="24"/>
          <w:rtl/>
        </w:rPr>
        <w:t xml:space="preserve"> </w:t>
      </w:r>
      <w:r w:rsidRPr="00FC01EF">
        <w:rPr>
          <w:rFonts w:ascii="David" w:hAnsi="David" w:cs="David" w:hint="eastAsia"/>
          <w:sz w:val="24"/>
          <w:szCs w:val="24"/>
          <w:rtl/>
        </w:rPr>
        <w:t>לעצמו</w:t>
      </w:r>
      <w:r w:rsidRPr="00FC01EF">
        <w:rPr>
          <w:rFonts w:ascii="David" w:hAnsi="David" w:cs="David"/>
          <w:sz w:val="24"/>
          <w:szCs w:val="24"/>
          <w:rtl/>
        </w:rPr>
        <w:t xml:space="preserve"> ולאחרים אינה נמוכה אלא בינונית. </w:t>
      </w:r>
    </w:p>
    <w:p w:rsidR="00F84F95" w:rsidRPr="00FC01EF" w:rsidRDefault="00F84F95" w:rsidP="005E11DA">
      <w:pPr>
        <w:pStyle w:val="ad"/>
        <w:spacing w:after="0" w:line="360" w:lineRule="auto"/>
        <w:ind w:left="-58" w:right="-142"/>
        <w:jc w:val="both"/>
        <w:rPr>
          <w:rFonts w:ascii="David" w:hAnsi="David" w:cs="David"/>
          <w:sz w:val="24"/>
          <w:szCs w:val="24"/>
        </w:rPr>
      </w:pPr>
    </w:p>
    <w:p w:rsidR="00F84F95" w:rsidRDefault="00F84F95" w:rsidP="005E11DA">
      <w:pPr>
        <w:pStyle w:val="ad"/>
        <w:numPr>
          <w:ilvl w:val="0"/>
          <w:numId w:val="1"/>
        </w:numPr>
        <w:spacing w:after="0" w:line="360" w:lineRule="auto"/>
        <w:ind w:left="-58" w:right="-142"/>
        <w:jc w:val="both"/>
        <w:rPr>
          <w:rFonts w:ascii="David" w:hAnsi="David" w:cs="David"/>
          <w:sz w:val="24"/>
          <w:szCs w:val="24"/>
        </w:rPr>
      </w:pPr>
      <w:r w:rsidRPr="00B50DB2">
        <w:rPr>
          <w:rFonts w:ascii="David" w:hAnsi="David" w:cs="David" w:hint="eastAsia"/>
          <w:sz w:val="24"/>
          <w:szCs w:val="24"/>
          <w:rtl/>
        </w:rPr>
        <w:t>באשר</w:t>
      </w:r>
      <w:r w:rsidRPr="00B50DB2">
        <w:rPr>
          <w:rFonts w:ascii="David" w:hAnsi="David" w:cs="David"/>
          <w:sz w:val="24"/>
          <w:szCs w:val="24"/>
          <w:rtl/>
        </w:rPr>
        <w:t xml:space="preserve"> </w:t>
      </w:r>
      <w:r w:rsidRPr="00B50DB2">
        <w:rPr>
          <w:rFonts w:ascii="David" w:hAnsi="David" w:cs="David" w:hint="eastAsia"/>
          <w:sz w:val="24"/>
          <w:szCs w:val="24"/>
          <w:rtl/>
        </w:rPr>
        <w:t>לסוגיית</w:t>
      </w:r>
      <w:r w:rsidRPr="00B50DB2">
        <w:rPr>
          <w:rFonts w:ascii="David" w:hAnsi="David" w:cs="David"/>
          <w:sz w:val="24"/>
          <w:szCs w:val="24"/>
          <w:rtl/>
        </w:rPr>
        <w:t xml:space="preserve"> </w:t>
      </w:r>
      <w:r w:rsidRPr="00B50DB2">
        <w:rPr>
          <w:rFonts w:ascii="David" w:hAnsi="David" w:cs="David" w:hint="eastAsia"/>
          <w:sz w:val="24"/>
          <w:szCs w:val="24"/>
          <w:rtl/>
        </w:rPr>
        <w:t>גמילתו</w:t>
      </w:r>
      <w:r w:rsidRPr="00B50DB2">
        <w:rPr>
          <w:rFonts w:ascii="David" w:hAnsi="David" w:cs="David"/>
          <w:sz w:val="24"/>
          <w:szCs w:val="24"/>
          <w:rtl/>
        </w:rPr>
        <w:t xml:space="preserve"> </w:t>
      </w:r>
      <w:r w:rsidRPr="00B50DB2">
        <w:rPr>
          <w:rFonts w:ascii="David" w:hAnsi="David" w:cs="David" w:hint="eastAsia"/>
          <w:sz w:val="24"/>
          <w:szCs w:val="24"/>
          <w:rtl/>
        </w:rPr>
        <w:t>של</w:t>
      </w:r>
      <w:r w:rsidRPr="00B50DB2">
        <w:rPr>
          <w:rFonts w:ascii="David" w:hAnsi="David" w:cs="David"/>
          <w:sz w:val="24"/>
          <w:szCs w:val="24"/>
          <w:rtl/>
        </w:rPr>
        <w:t xml:space="preserve"> </w:t>
      </w:r>
      <w:r w:rsidRPr="00B50DB2">
        <w:rPr>
          <w:rFonts w:ascii="David" w:hAnsi="David" w:cs="David" w:hint="eastAsia"/>
          <w:sz w:val="24"/>
          <w:szCs w:val="24"/>
          <w:rtl/>
        </w:rPr>
        <w:t>המערער</w:t>
      </w:r>
      <w:r w:rsidRPr="00B50DB2">
        <w:rPr>
          <w:rFonts w:ascii="David" w:hAnsi="David" w:cs="David"/>
          <w:sz w:val="24"/>
          <w:szCs w:val="24"/>
          <w:rtl/>
        </w:rPr>
        <w:t xml:space="preserve"> </w:t>
      </w:r>
      <w:r w:rsidRPr="00B50DB2">
        <w:rPr>
          <w:rFonts w:ascii="David" w:hAnsi="David" w:cs="David" w:hint="eastAsia"/>
          <w:sz w:val="24"/>
          <w:szCs w:val="24"/>
          <w:rtl/>
        </w:rPr>
        <w:t>מסמים</w:t>
      </w:r>
      <w:r w:rsidRPr="00B50DB2">
        <w:rPr>
          <w:rFonts w:ascii="David" w:hAnsi="David" w:cs="David"/>
          <w:sz w:val="24"/>
          <w:szCs w:val="24"/>
          <w:rtl/>
        </w:rPr>
        <w:t xml:space="preserve">, </w:t>
      </w:r>
      <w:r w:rsidRPr="00B50DB2">
        <w:rPr>
          <w:rFonts w:ascii="David" w:hAnsi="David" w:cs="David" w:hint="eastAsia"/>
          <w:sz w:val="24"/>
          <w:szCs w:val="24"/>
          <w:rtl/>
        </w:rPr>
        <w:t>הוועדה</w:t>
      </w:r>
      <w:r w:rsidRPr="00B50DB2">
        <w:rPr>
          <w:rFonts w:ascii="David" w:hAnsi="David" w:cs="David"/>
          <w:sz w:val="24"/>
          <w:szCs w:val="24"/>
          <w:rtl/>
        </w:rPr>
        <w:t xml:space="preserve"> </w:t>
      </w:r>
      <w:r w:rsidRPr="00B50DB2">
        <w:rPr>
          <w:rFonts w:ascii="David" w:hAnsi="David" w:cs="David" w:hint="eastAsia"/>
          <w:sz w:val="24"/>
          <w:szCs w:val="24"/>
          <w:rtl/>
        </w:rPr>
        <w:t>הפסיכיאטרית</w:t>
      </w:r>
      <w:r w:rsidRPr="00B50DB2">
        <w:rPr>
          <w:rFonts w:ascii="David" w:hAnsi="David" w:cs="David"/>
          <w:sz w:val="24"/>
          <w:szCs w:val="24"/>
          <w:rtl/>
        </w:rPr>
        <w:t xml:space="preserve"> </w:t>
      </w:r>
      <w:r w:rsidRPr="00B50DB2">
        <w:rPr>
          <w:rFonts w:ascii="David" w:hAnsi="David" w:cs="David" w:hint="eastAsia"/>
          <w:sz w:val="24"/>
          <w:szCs w:val="24"/>
          <w:rtl/>
        </w:rPr>
        <w:t>השאירה</w:t>
      </w:r>
      <w:r w:rsidRPr="00B50DB2">
        <w:rPr>
          <w:rFonts w:ascii="David" w:hAnsi="David" w:cs="David"/>
          <w:sz w:val="24"/>
          <w:szCs w:val="24"/>
          <w:rtl/>
        </w:rPr>
        <w:t xml:space="preserve"> </w:t>
      </w:r>
      <w:r w:rsidRPr="00B50DB2">
        <w:rPr>
          <w:rFonts w:ascii="David" w:hAnsi="David" w:cs="David" w:hint="eastAsia"/>
          <w:sz w:val="24"/>
          <w:szCs w:val="24"/>
          <w:rtl/>
        </w:rPr>
        <w:t>נושא</w:t>
      </w:r>
      <w:r w:rsidRPr="00B50DB2">
        <w:rPr>
          <w:rFonts w:ascii="David" w:hAnsi="David" w:cs="David"/>
          <w:sz w:val="24"/>
          <w:szCs w:val="24"/>
          <w:rtl/>
        </w:rPr>
        <w:t xml:space="preserve"> </w:t>
      </w:r>
      <w:r w:rsidRPr="00B50DB2">
        <w:rPr>
          <w:rFonts w:ascii="David" w:hAnsi="David" w:cs="David" w:hint="eastAsia"/>
          <w:sz w:val="24"/>
          <w:szCs w:val="24"/>
          <w:rtl/>
        </w:rPr>
        <w:t>זה</w:t>
      </w:r>
      <w:r w:rsidRPr="00B50DB2">
        <w:rPr>
          <w:rFonts w:ascii="David" w:hAnsi="David" w:cs="David"/>
          <w:sz w:val="24"/>
          <w:szCs w:val="24"/>
          <w:rtl/>
        </w:rPr>
        <w:t xml:space="preserve"> </w:t>
      </w:r>
      <w:r w:rsidRPr="00B50DB2">
        <w:rPr>
          <w:rFonts w:ascii="David" w:hAnsi="David" w:cs="David" w:hint="eastAsia"/>
          <w:sz w:val="24"/>
          <w:szCs w:val="24"/>
          <w:rtl/>
        </w:rPr>
        <w:t>לשיקול</w:t>
      </w:r>
      <w:r w:rsidRPr="00B50DB2">
        <w:rPr>
          <w:rFonts w:ascii="David" w:hAnsi="David" w:cs="David"/>
          <w:sz w:val="24"/>
          <w:szCs w:val="24"/>
          <w:rtl/>
        </w:rPr>
        <w:t xml:space="preserve"> </w:t>
      </w:r>
      <w:r w:rsidRPr="00B50DB2">
        <w:rPr>
          <w:rFonts w:ascii="David" w:hAnsi="David" w:cs="David" w:hint="eastAsia"/>
          <w:sz w:val="24"/>
          <w:szCs w:val="24"/>
          <w:rtl/>
        </w:rPr>
        <w:t>דעתה</w:t>
      </w:r>
      <w:r w:rsidRPr="00B50DB2">
        <w:rPr>
          <w:rFonts w:ascii="David" w:hAnsi="David" w:cs="David"/>
          <w:sz w:val="24"/>
          <w:szCs w:val="24"/>
          <w:rtl/>
        </w:rPr>
        <w:t xml:space="preserve"> </w:t>
      </w:r>
      <w:r w:rsidRPr="00B50DB2">
        <w:rPr>
          <w:rFonts w:ascii="David" w:hAnsi="David" w:cs="David" w:hint="eastAsia"/>
          <w:sz w:val="24"/>
          <w:szCs w:val="24"/>
          <w:rtl/>
        </w:rPr>
        <w:t>הבלעדי</w:t>
      </w:r>
      <w:r w:rsidRPr="00B50DB2">
        <w:rPr>
          <w:rFonts w:ascii="David" w:hAnsi="David" w:cs="David"/>
          <w:sz w:val="24"/>
          <w:szCs w:val="24"/>
          <w:rtl/>
        </w:rPr>
        <w:t xml:space="preserve"> </w:t>
      </w:r>
      <w:r w:rsidRPr="00B50DB2">
        <w:rPr>
          <w:rFonts w:ascii="David" w:hAnsi="David" w:cs="David" w:hint="eastAsia"/>
          <w:sz w:val="24"/>
          <w:szCs w:val="24"/>
          <w:rtl/>
        </w:rPr>
        <w:t>של</w:t>
      </w:r>
      <w:r w:rsidRPr="00B50DB2">
        <w:rPr>
          <w:rFonts w:ascii="David" w:hAnsi="David" w:cs="David"/>
          <w:sz w:val="24"/>
          <w:szCs w:val="24"/>
          <w:rtl/>
        </w:rPr>
        <w:t xml:space="preserve"> </w:t>
      </w:r>
      <w:r w:rsidRPr="00B50DB2">
        <w:rPr>
          <w:rFonts w:ascii="David" w:hAnsi="David" w:cs="David" w:hint="eastAsia"/>
          <w:sz w:val="24"/>
          <w:szCs w:val="24"/>
          <w:rtl/>
        </w:rPr>
        <w:t>בית</w:t>
      </w:r>
      <w:r w:rsidRPr="00B50DB2">
        <w:rPr>
          <w:rFonts w:ascii="David" w:hAnsi="David" w:cs="David"/>
          <w:sz w:val="24"/>
          <w:szCs w:val="24"/>
          <w:rtl/>
        </w:rPr>
        <w:t xml:space="preserve"> </w:t>
      </w:r>
      <w:r w:rsidRPr="00B50DB2">
        <w:rPr>
          <w:rFonts w:ascii="David" w:hAnsi="David" w:cs="David" w:hint="eastAsia"/>
          <w:sz w:val="24"/>
          <w:szCs w:val="24"/>
          <w:rtl/>
        </w:rPr>
        <w:t>החולים</w:t>
      </w:r>
      <w:r w:rsidRPr="00B50DB2">
        <w:rPr>
          <w:rFonts w:ascii="David" w:hAnsi="David" w:cs="David"/>
          <w:sz w:val="24"/>
          <w:szCs w:val="24"/>
          <w:rtl/>
        </w:rPr>
        <w:t xml:space="preserve">, </w:t>
      </w:r>
      <w:r w:rsidRPr="00B50DB2">
        <w:rPr>
          <w:rFonts w:ascii="David" w:hAnsi="David" w:cs="David" w:hint="eastAsia"/>
          <w:sz w:val="24"/>
          <w:szCs w:val="24"/>
          <w:rtl/>
        </w:rPr>
        <w:t>ולא</w:t>
      </w:r>
      <w:r w:rsidRPr="00B50DB2">
        <w:rPr>
          <w:rFonts w:ascii="David" w:hAnsi="David" w:cs="David"/>
          <w:sz w:val="24"/>
          <w:szCs w:val="24"/>
          <w:rtl/>
        </w:rPr>
        <w:t xml:space="preserve"> </w:t>
      </w:r>
      <w:r w:rsidRPr="00B50DB2">
        <w:rPr>
          <w:rFonts w:ascii="David" w:hAnsi="David" w:cs="David" w:hint="eastAsia"/>
          <w:sz w:val="24"/>
          <w:szCs w:val="24"/>
          <w:rtl/>
        </w:rPr>
        <w:t>התערבה</w:t>
      </w:r>
      <w:r w:rsidRPr="00B50DB2">
        <w:rPr>
          <w:rFonts w:ascii="David" w:hAnsi="David" w:cs="David"/>
          <w:sz w:val="24"/>
          <w:szCs w:val="24"/>
          <w:rtl/>
        </w:rPr>
        <w:t xml:space="preserve"> </w:t>
      </w:r>
      <w:r w:rsidRPr="00B50DB2">
        <w:rPr>
          <w:rFonts w:ascii="David" w:hAnsi="David" w:cs="David" w:hint="eastAsia"/>
          <w:sz w:val="24"/>
          <w:szCs w:val="24"/>
          <w:rtl/>
        </w:rPr>
        <w:t>במישרין</w:t>
      </w:r>
      <w:r w:rsidRPr="00B50DB2">
        <w:rPr>
          <w:rFonts w:ascii="David" w:hAnsi="David" w:cs="David"/>
          <w:sz w:val="24"/>
          <w:szCs w:val="24"/>
          <w:rtl/>
        </w:rPr>
        <w:t xml:space="preserve">, </w:t>
      </w:r>
      <w:r w:rsidRPr="00B50DB2">
        <w:rPr>
          <w:rFonts w:ascii="David" w:hAnsi="David" w:cs="David" w:hint="eastAsia"/>
          <w:sz w:val="24"/>
          <w:szCs w:val="24"/>
          <w:rtl/>
        </w:rPr>
        <w:t>עם</w:t>
      </w:r>
      <w:r w:rsidRPr="00B50DB2">
        <w:rPr>
          <w:rFonts w:ascii="David" w:hAnsi="David" w:cs="David"/>
          <w:sz w:val="24"/>
          <w:szCs w:val="24"/>
          <w:rtl/>
        </w:rPr>
        <w:t xml:space="preserve"> </w:t>
      </w:r>
      <w:r w:rsidRPr="00B50DB2">
        <w:rPr>
          <w:rFonts w:ascii="David" w:hAnsi="David" w:cs="David" w:hint="eastAsia"/>
          <w:sz w:val="24"/>
          <w:szCs w:val="24"/>
          <w:rtl/>
        </w:rPr>
        <w:t>כי</w:t>
      </w:r>
      <w:r w:rsidRPr="00B50DB2">
        <w:rPr>
          <w:rFonts w:ascii="David" w:hAnsi="David" w:cs="David"/>
          <w:sz w:val="24"/>
          <w:szCs w:val="24"/>
          <w:rtl/>
        </w:rPr>
        <w:t xml:space="preserve"> </w:t>
      </w:r>
      <w:r w:rsidRPr="00B50DB2">
        <w:rPr>
          <w:rFonts w:ascii="David" w:hAnsi="David" w:cs="David" w:hint="eastAsia"/>
          <w:sz w:val="24"/>
          <w:szCs w:val="24"/>
          <w:rtl/>
        </w:rPr>
        <w:t>ברור</w:t>
      </w:r>
      <w:r w:rsidRPr="00B50DB2">
        <w:rPr>
          <w:rFonts w:ascii="David" w:hAnsi="David" w:cs="David"/>
          <w:sz w:val="24"/>
          <w:szCs w:val="24"/>
          <w:rtl/>
        </w:rPr>
        <w:t xml:space="preserve"> </w:t>
      </w:r>
      <w:r w:rsidRPr="00B50DB2">
        <w:rPr>
          <w:rFonts w:ascii="David" w:hAnsi="David" w:cs="David" w:hint="eastAsia"/>
          <w:sz w:val="24"/>
          <w:szCs w:val="24"/>
          <w:rtl/>
        </w:rPr>
        <w:t>שנושא</w:t>
      </w:r>
      <w:r w:rsidRPr="00B50DB2">
        <w:rPr>
          <w:rFonts w:ascii="David" w:hAnsi="David" w:cs="David"/>
          <w:sz w:val="24"/>
          <w:szCs w:val="24"/>
          <w:rtl/>
        </w:rPr>
        <w:t xml:space="preserve"> </w:t>
      </w:r>
      <w:r w:rsidRPr="00B50DB2">
        <w:rPr>
          <w:rFonts w:ascii="David" w:hAnsi="David" w:cs="David" w:hint="eastAsia"/>
          <w:sz w:val="24"/>
          <w:szCs w:val="24"/>
          <w:rtl/>
        </w:rPr>
        <w:t>זה</w:t>
      </w:r>
      <w:r w:rsidRPr="00B50DB2">
        <w:rPr>
          <w:rFonts w:ascii="David" w:hAnsi="David" w:cs="David"/>
          <w:sz w:val="24"/>
          <w:szCs w:val="24"/>
          <w:rtl/>
        </w:rPr>
        <w:t xml:space="preserve"> </w:t>
      </w:r>
      <w:r w:rsidRPr="00B50DB2">
        <w:rPr>
          <w:rFonts w:ascii="David" w:hAnsi="David" w:cs="David" w:hint="eastAsia"/>
          <w:sz w:val="24"/>
          <w:szCs w:val="24"/>
          <w:rtl/>
        </w:rPr>
        <w:t>השפיע</w:t>
      </w:r>
      <w:r w:rsidRPr="00B50DB2">
        <w:rPr>
          <w:rFonts w:ascii="David" w:hAnsi="David" w:cs="David"/>
          <w:sz w:val="24"/>
          <w:szCs w:val="24"/>
          <w:rtl/>
        </w:rPr>
        <w:t xml:space="preserve"> </w:t>
      </w:r>
      <w:r w:rsidRPr="00B50DB2">
        <w:rPr>
          <w:rFonts w:ascii="David" w:hAnsi="David" w:cs="David" w:hint="eastAsia"/>
          <w:sz w:val="24"/>
          <w:szCs w:val="24"/>
          <w:rtl/>
        </w:rPr>
        <w:t>בעקיפין</w:t>
      </w:r>
      <w:r w:rsidRPr="00B50DB2">
        <w:rPr>
          <w:rFonts w:ascii="David" w:hAnsi="David" w:cs="David"/>
          <w:sz w:val="24"/>
          <w:szCs w:val="24"/>
          <w:rtl/>
        </w:rPr>
        <w:t xml:space="preserve"> </w:t>
      </w:r>
      <w:r w:rsidRPr="00B50DB2">
        <w:rPr>
          <w:rFonts w:ascii="David" w:hAnsi="David" w:cs="David" w:hint="eastAsia"/>
          <w:sz w:val="24"/>
          <w:szCs w:val="24"/>
          <w:rtl/>
        </w:rPr>
        <w:t>על</w:t>
      </w:r>
      <w:r w:rsidRPr="00B50DB2">
        <w:rPr>
          <w:rFonts w:ascii="David" w:hAnsi="David" w:cs="David"/>
          <w:sz w:val="24"/>
          <w:szCs w:val="24"/>
          <w:rtl/>
        </w:rPr>
        <w:t xml:space="preserve"> </w:t>
      </w:r>
      <w:r w:rsidRPr="00B50DB2">
        <w:rPr>
          <w:rFonts w:ascii="David" w:hAnsi="David" w:cs="David" w:hint="eastAsia"/>
          <w:sz w:val="24"/>
          <w:szCs w:val="24"/>
          <w:rtl/>
        </w:rPr>
        <w:t>החלטתה</w:t>
      </w:r>
      <w:r w:rsidRPr="00B50DB2">
        <w:rPr>
          <w:rFonts w:ascii="David" w:hAnsi="David" w:cs="David"/>
          <w:sz w:val="24"/>
          <w:szCs w:val="24"/>
          <w:rtl/>
        </w:rPr>
        <w:t xml:space="preserve"> </w:t>
      </w:r>
      <w:r w:rsidRPr="00B50DB2">
        <w:rPr>
          <w:rFonts w:ascii="David" w:hAnsi="David" w:cs="David" w:hint="eastAsia"/>
          <w:sz w:val="24"/>
          <w:szCs w:val="24"/>
          <w:rtl/>
        </w:rPr>
        <w:lastRenderedPageBreak/>
        <w:t>האם</w:t>
      </w:r>
      <w:r w:rsidRPr="00B50DB2">
        <w:rPr>
          <w:rFonts w:ascii="David" w:hAnsi="David" w:cs="David"/>
          <w:sz w:val="24"/>
          <w:szCs w:val="24"/>
          <w:rtl/>
        </w:rPr>
        <w:t xml:space="preserve"> בשלה השעה </w:t>
      </w:r>
      <w:r w:rsidRPr="00B50DB2">
        <w:rPr>
          <w:rFonts w:ascii="David" w:hAnsi="David" w:cs="David" w:hint="eastAsia"/>
          <w:sz w:val="24"/>
          <w:szCs w:val="24"/>
          <w:rtl/>
        </w:rPr>
        <w:t>שהמערער</w:t>
      </w:r>
      <w:r w:rsidRPr="00B50DB2">
        <w:rPr>
          <w:rFonts w:ascii="David" w:hAnsi="David" w:cs="David"/>
          <w:sz w:val="24"/>
          <w:szCs w:val="24"/>
          <w:rtl/>
        </w:rPr>
        <w:t xml:space="preserve"> </w:t>
      </w:r>
      <w:r w:rsidRPr="00B50DB2">
        <w:rPr>
          <w:rFonts w:ascii="David" w:hAnsi="David" w:cs="David" w:hint="eastAsia"/>
          <w:sz w:val="24"/>
          <w:szCs w:val="24"/>
          <w:rtl/>
        </w:rPr>
        <w:t>ישוחרר</w:t>
      </w:r>
      <w:r w:rsidRPr="00B50DB2">
        <w:rPr>
          <w:rFonts w:ascii="David" w:hAnsi="David" w:cs="David"/>
          <w:sz w:val="24"/>
          <w:szCs w:val="24"/>
          <w:rtl/>
        </w:rPr>
        <w:t xml:space="preserve"> </w:t>
      </w:r>
      <w:r w:rsidRPr="00B50DB2">
        <w:rPr>
          <w:rFonts w:ascii="David" w:hAnsi="David" w:cs="David" w:hint="eastAsia"/>
          <w:sz w:val="24"/>
          <w:szCs w:val="24"/>
          <w:rtl/>
        </w:rPr>
        <w:t>מבית</w:t>
      </w:r>
      <w:r w:rsidRPr="00B50DB2">
        <w:rPr>
          <w:rFonts w:ascii="David" w:hAnsi="David" w:cs="David"/>
          <w:sz w:val="24"/>
          <w:szCs w:val="24"/>
          <w:rtl/>
        </w:rPr>
        <w:t xml:space="preserve"> </w:t>
      </w:r>
      <w:r w:rsidRPr="00B50DB2">
        <w:rPr>
          <w:rFonts w:ascii="David" w:hAnsi="David" w:cs="David" w:hint="eastAsia"/>
          <w:sz w:val="24"/>
          <w:szCs w:val="24"/>
          <w:rtl/>
        </w:rPr>
        <w:t>החולים</w:t>
      </w:r>
      <w:r w:rsidRPr="00B50DB2">
        <w:rPr>
          <w:rFonts w:ascii="David" w:hAnsi="David" w:cs="David"/>
          <w:sz w:val="24"/>
          <w:szCs w:val="24"/>
          <w:rtl/>
        </w:rPr>
        <w:t xml:space="preserve"> </w:t>
      </w:r>
      <w:r w:rsidRPr="00B50DB2">
        <w:rPr>
          <w:rFonts w:ascii="David" w:hAnsi="David" w:cs="David" w:hint="eastAsia"/>
          <w:sz w:val="24"/>
          <w:szCs w:val="24"/>
          <w:rtl/>
        </w:rPr>
        <w:t>ומהטיפול</w:t>
      </w:r>
      <w:r w:rsidRPr="00B50DB2">
        <w:rPr>
          <w:rFonts w:ascii="David" w:hAnsi="David" w:cs="David"/>
          <w:sz w:val="24"/>
          <w:szCs w:val="24"/>
          <w:rtl/>
        </w:rPr>
        <w:t xml:space="preserve"> </w:t>
      </w:r>
      <w:r w:rsidRPr="00B50DB2">
        <w:rPr>
          <w:rFonts w:ascii="David" w:hAnsi="David" w:cs="David" w:hint="eastAsia"/>
          <w:sz w:val="24"/>
          <w:szCs w:val="24"/>
          <w:rtl/>
        </w:rPr>
        <w:t>הרפואי</w:t>
      </w:r>
      <w:r w:rsidRPr="00B50DB2">
        <w:rPr>
          <w:rFonts w:ascii="David" w:hAnsi="David" w:cs="David"/>
          <w:sz w:val="24"/>
          <w:szCs w:val="24"/>
          <w:rtl/>
        </w:rPr>
        <w:t xml:space="preserve"> </w:t>
      </w:r>
      <w:r w:rsidRPr="00B50DB2">
        <w:rPr>
          <w:rFonts w:ascii="David" w:hAnsi="David" w:cs="David" w:hint="eastAsia"/>
          <w:sz w:val="24"/>
          <w:szCs w:val="24"/>
          <w:rtl/>
        </w:rPr>
        <w:t>הנדרש</w:t>
      </w:r>
      <w:r w:rsidRPr="00B50DB2">
        <w:rPr>
          <w:rFonts w:ascii="David" w:hAnsi="David" w:cs="David"/>
          <w:sz w:val="24"/>
          <w:szCs w:val="24"/>
          <w:rtl/>
        </w:rPr>
        <w:t xml:space="preserve"> לו מכוח צו האשפוז אשר הוצא בעניינו. </w:t>
      </w:r>
      <w:r w:rsidR="00B50DB2" w:rsidRPr="00B50DB2">
        <w:rPr>
          <w:rFonts w:ascii="David" w:hAnsi="David" w:cs="David" w:hint="cs"/>
          <w:sz w:val="24"/>
          <w:szCs w:val="24"/>
          <w:rtl/>
        </w:rPr>
        <w:t xml:space="preserve">כיום, הונח בפניי מכתב בית החולים לפיו המערער אינו מעוניין בגמילה בסמים. הוא </w:t>
      </w:r>
      <w:r w:rsidR="00B50DB2">
        <w:rPr>
          <w:rFonts w:ascii="David" w:hAnsi="David" w:cs="David" w:hint="cs"/>
          <w:sz w:val="24"/>
          <w:szCs w:val="24"/>
          <w:rtl/>
        </w:rPr>
        <w:t>אינו מ</w:t>
      </w:r>
      <w:r w:rsidR="00B50DB2" w:rsidRPr="00B50DB2">
        <w:rPr>
          <w:rFonts w:ascii="David" w:hAnsi="David" w:cs="David" w:hint="cs"/>
          <w:sz w:val="24"/>
          <w:szCs w:val="24"/>
          <w:rtl/>
        </w:rPr>
        <w:t xml:space="preserve">ביע כל מוטיבציה לגמילה ולפיכך אין כל התוויה להעברתו למחלקה הכפולה. </w:t>
      </w:r>
      <w:r w:rsidR="00B50DB2">
        <w:rPr>
          <w:rFonts w:ascii="David" w:hAnsi="David" w:cs="David" w:hint="cs"/>
          <w:sz w:val="24"/>
          <w:szCs w:val="24"/>
          <w:rtl/>
        </w:rPr>
        <w:t xml:space="preserve">התקווה </w:t>
      </w:r>
      <w:r w:rsidR="00B50DB2" w:rsidRPr="00B50DB2">
        <w:rPr>
          <w:rFonts w:ascii="David" w:hAnsi="David" w:cs="David" w:hint="cs"/>
          <w:sz w:val="24"/>
          <w:szCs w:val="24"/>
          <w:rtl/>
        </w:rPr>
        <w:t xml:space="preserve">כי המערער יעבור טיפול של גמילה בסמים במסגרת המחלקה הכפולה, לא התממשה. </w:t>
      </w:r>
    </w:p>
    <w:p w:rsidR="00B50DB2" w:rsidRPr="00B50DB2" w:rsidRDefault="00B50DB2" w:rsidP="005E11DA">
      <w:pPr>
        <w:spacing w:line="360" w:lineRule="auto"/>
        <w:ind w:right="-142"/>
        <w:jc w:val="both"/>
        <w:rPr>
          <w:rFonts w:ascii="David" w:hAnsi="David"/>
        </w:rPr>
      </w:pPr>
    </w:p>
    <w:p w:rsidR="00552589" w:rsidRPr="00DC1C07" w:rsidRDefault="00B50DB2" w:rsidP="005E11DA">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 xml:space="preserve">באשר לשלילת החופשות, </w:t>
      </w:r>
      <w:r w:rsidR="00552589" w:rsidRPr="00DC1C07">
        <w:rPr>
          <w:rFonts w:ascii="David" w:hAnsi="David" w:cs="David" w:hint="eastAsia"/>
          <w:sz w:val="24"/>
          <w:szCs w:val="24"/>
          <w:rtl/>
        </w:rPr>
        <w:t>הוועדה</w:t>
      </w:r>
      <w:r w:rsidR="00552589" w:rsidRPr="00DC1C07">
        <w:rPr>
          <w:rFonts w:ascii="David" w:hAnsi="David" w:cs="David"/>
          <w:sz w:val="24"/>
          <w:szCs w:val="24"/>
          <w:rtl/>
        </w:rPr>
        <w:t xml:space="preserve"> הפסיכיאטרית </w:t>
      </w:r>
      <w:r w:rsidR="00552589" w:rsidRPr="00DC1C07">
        <w:rPr>
          <w:rFonts w:ascii="David" w:hAnsi="David" w:cs="David" w:hint="eastAsia"/>
          <w:sz w:val="24"/>
          <w:szCs w:val="24"/>
          <w:rtl/>
        </w:rPr>
        <w:t>המתכנסת</w:t>
      </w:r>
      <w:r w:rsidR="00552589" w:rsidRPr="00DC1C07">
        <w:rPr>
          <w:rFonts w:ascii="David" w:hAnsi="David" w:cs="David"/>
          <w:sz w:val="24"/>
          <w:szCs w:val="24"/>
          <w:rtl/>
        </w:rPr>
        <w:t xml:space="preserve"> </w:t>
      </w:r>
      <w:r w:rsidR="00552589" w:rsidRPr="00DC1C07">
        <w:rPr>
          <w:rFonts w:ascii="David" w:hAnsi="David" w:cs="David" w:hint="eastAsia"/>
          <w:sz w:val="24"/>
          <w:szCs w:val="24"/>
          <w:rtl/>
        </w:rPr>
        <w:t>בעניינו</w:t>
      </w:r>
      <w:r w:rsidR="00552589" w:rsidRPr="00DC1C07">
        <w:rPr>
          <w:rFonts w:ascii="David" w:hAnsi="David" w:cs="David"/>
          <w:sz w:val="24"/>
          <w:szCs w:val="24"/>
          <w:rtl/>
        </w:rPr>
        <w:t xml:space="preserve"> של חולה מתמודד נפש </w:t>
      </w:r>
      <w:r w:rsidR="00552589" w:rsidRPr="00DC1C07">
        <w:rPr>
          <w:rFonts w:ascii="David" w:hAnsi="David" w:cs="David" w:hint="eastAsia"/>
          <w:sz w:val="24"/>
          <w:szCs w:val="24"/>
          <w:rtl/>
        </w:rPr>
        <w:t>מכוח</w:t>
      </w:r>
      <w:r w:rsidR="00552589" w:rsidRPr="00DC1C07">
        <w:rPr>
          <w:rFonts w:ascii="David" w:hAnsi="David" w:cs="David"/>
          <w:sz w:val="24"/>
          <w:szCs w:val="24"/>
          <w:rtl/>
        </w:rPr>
        <w:t xml:space="preserve"> </w:t>
      </w:r>
      <w:r w:rsidR="00552589" w:rsidRPr="00DC1C07">
        <w:rPr>
          <w:rFonts w:ascii="David" w:hAnsi="David" w:cs="David" w:hint="eastAsia"/>
          <w:sz w:val="24"/>
          <w:szCs w:val="24"/>
          <w:rtl/>
        </w:rPr>
        <w:t>סעיף</w:t>
      </w:r>
      <w:r w:rsidR="00552589" w:rsidRPr="00DC1C07">
        <w:rPr>
          <w:rFonts w:ascii="David" w:hAnsi="David" w:cs="David"/>
          <w:sz w:val="24"/>
          <w:szCs w:val="24"/>
          <w:rtl/>
        </w:rPr>
        <w:t xml:space="preserve"> 28 </w:t>
      </w:r>
      <w:r w:rsidR="00552589" w:rsidRPr="00DC1C07">
        <w:rPr>
          <w:rFonts w:ascii="David" w:hAnsi="David" w:cs="David" w:hint="eastAsia"/>
          <w:sz w:val="24"/>
          <w:szCs w:val="24"/>
          <w:rtl/>
        </w:rPr>
        <w:t>לחוק</w:t>
      </w:r>
      <w:r w:rsidR="00552589" w:rsidRPr="00DC1C07">
        <w:rPr>
          <w:rFonts w:ascii="David" w:hAnsi="David" w:cs="David"/>
          <w:sz w:val="24"/>
          <w:szCs w:val="24"/>
          <w:rtl/>
        </w:rPr>
        <w:t>, מוסמכת לאשר לחולה מ</w:t>
      </w:r>
      <w:r>
        <w:rPr>
          <w:rFonts w:ascii="David" w:hAnsi="David" w:cs="David"/>
          <w:sz w:val="24"/>
          <w:szCs w:val="24"/>
          <w:rtl/>
        </w:rPr>
        <w:t>תמודד הנפש יציאה לחופשות בתנאים</w:t>
      </w:r>
      <w:r w:rsidR="00552589" w:rsidRPr="00DC1C07">
        <w:rPr>
          <w:rFonts w:ascii="David" w:hAnsi="David" w:cs="David"/>
          <w:sz w:val="24"/>
          <w:szCs w:val="24"/>
          <w:rtl/>
        </w:rPr>
        <w:t xml:space="preserve">. </w:t>
      </w:r>
      <w:r w:rsidR="00552589" w:rsidRPr="00DC1C07">
        <w:rPr>
          <w:rFonts w:ascii="David" w:hAnsi="David" w:cs="David" w:hint="eastAsia"/>
          <w:sz w:val="24"/>
          <w:szCs w:val="24"/>
          <w:rtl/>
        </w:rPr>
        <w:t>כידוע</w:t>
      </w:r>
      <w:r w:rsidR="00552589" w:rsidRPr="00DC1C07">
        <w:rPr>
          <w:rFonts w:ascii="David" w:hAnsi="David" w:cs="David"/>
          <w:sz w:val="24"/>
          <w:szCs w:val="24"/>
          <w:rtl/>
        </w:rPr>
        <w:t>, אין</w:t>
      </w:r>
      <w:r w:rsidR="00552589" w:rsidRPr="00DC1C07">
        <w:rPr>
          <w:rFonts w:ascii="David" w:hAnsi="David" w:cs="David"/>
          <w:color w:val="000000"/>
          <w:sz w:val="24"/>
          <w:szCs w:val="24"/>
          <w:rtl/>
        </w:rPr>
        <w:t xml:space="preserve"> לחולה הנפש המאושפז בכפיה זכות מוקנית לצאת לחופשות. הענקת החופשה היא עניין המסור לשיקול דעתה של הוועדה, בהתחשב במיוחד בסיכון הנשקף מן החולה, לעצמו ולציבור</w:t>
      </w:r>
      <w:r w:rsidR="00552589" w:rsidRPr="00DC1C07">
        <w:rPr>
          <w:rFonts w:ascii="David" w:hAnsi="David" w:cs="David"/>
          <w:sz w:val="24"/>
          <w:szCs w:val="24"/>
          <w:rtl/>
        </w:rPr>
        <w:t xml:space="preserve"> </w:t>
      </w:r>
      <w:r w:rsidR="00552589" w:rsidRPr="00DC1C07">
        <w:rPr>
          <w:rFonts w:ascii="David" w:hAnsi="David" w:cs="David"/>
          <w:color w:val="000000"/>
          <w:sz w:val="24"/>
          <w:szCs w:val="24"/>
          <w:rtl/>
        </w:rPr>
        <w:t xml:space="preserve">(עיינו לדוגמא ע"ו (מחוזי חיפה) 40138-03-14 </w:t>
      </w:r>
      <w:r w:rsidR="00552589" w:rsidRPr="00DC1C07">
        <w:rPr>
          <w:rFonts w:ascii="David" w:hAnsi="David" w:cs="David"/>
          <w:b/>
          <w:bCs/>
          <w:color w:val="000000"/>
          <w:sz w:val="24"/>
          <w:szCs w:val="24"/>
          <w:rtl/>
        </w:rPr>
        <w:t>פלוני נ' היועץ המשפטי לממשלה</w:t>
      </w:r>
      <w:r w:rsidR="00552589" w:rsidRPr="00DC1C07">
        <w:rPr>
          <w:rFonts w:ascii="David" w:hAnsi="David" w:cs="David"/>
          <w:color w:val="000000"/>
          <w:sz w:val="24"/>
          <w:szCs w:val="24"/>
          <w:rtl/>
        </w:rPr>
        <w:t xml:space="preserve"> (נבו 31.03.2014). </w:t>
      </w:r>
      <w:r w:rsidR="00552589">
        <w:rPr>
          <w:rFonts w:ascii="David" w:hAnsi="David" w:cs="David" w:hint="cs"/>
          <w:color w:val="000000"/>
          <w:sz w:val="24"/>
          <w:szCs w:val="24"/>
          <w:rtl/>
        </w:rPr>
        <w:t xml:space="preserve">סבורני </w:t>
      </w:r>
      <w:r w:rsidR="00552589" w:rsidRPr="00DC1C07">
        <w:rPr>
          <w:rFonts w:ascii="David" w:hAnsi="David" w:cs="David" w:hint="cs"/>
          <w:color w:val="000000"/>
          <w:sz w:val="24"/>
          <w:szCs w:val="24"/>
          <w:rtl/>
        </w:rPr>
        <w:t xml:space="preserve">כי נוכח התנהלותו של המערער שמנצל את החופשות לצורך הכנסת סמים למחלקה, החלטת הוועדה ששללה יציאה לחופשה- היא </w:t>
      </w:r>
      <w:r w:rsidR="005E11DA">
        <w:rPr>
          <w:rFonts w:ascii="David" w:hAnsi="David" w:cs="David" w:hint="cs"/>
          <w:color w:val="000000"/>
          <w:sz w:val="24"/>
          <w:szCs w:val="24"/>
          <w:rtl/>
        </w:rPr>
        <w:t>ה</w:t>
      </w:r>
      <w:r w:rsidR="00552589" w:rsidRPr="00DC1C07">
        <w:rPr>
          <w:rFonts w:ascii="David" w:hAnsi="David" w:cs="David" w:hint="cs"/>
          <w:color w:val="000000"/>
          <w:sz w:val="24"/>
          <w:szCs w:val="24"/>
          <w:rtl/>
        </w:rPr>
        <w:t xml:space="preserve">החלטה </w:t>
      </w:r>
      <w:r w:rsidR="005E11DA">
        <w:rPr>
          <w:rFonts w:ascii="David" w:hAnsi="David" w:cs="David" w:hint="cs"/>
          <w:color w:val="000000"/>
          <w:sz w:val="24"/>
          <w:szCs w:val="24"/>
          <w:rtl/>
        </w:rPr>
        <w:t xml:space="preserve">המתבקשת ואין </w:t>
      </w:r>
      <w:r w:rsidR="00552589" w:rsidRPr="00DC1C07">
        <w:rPr>
          <w:rFonts w:ascii="David" w:hAnsi="David" w:cs="David" w:hint="cs"/>
          <w:color w:val="000000"/>
          <w:sz w:val="24"/>
          <w:szCs w:val="24"/>
          <w:rtl/>
        </w:rPr>
        <w:t xml:space="preserve">מקום להתערב בה. </w:t>
      </w:r>
    </w:p>
    <w:p w:rsidR="00F84F95" w:rsidRPr="005E11DA" w:rsidRDefault="00F84F95" w:rsidP="005E11DA">
      <w:pPr>
        <w:pStyle w:val="ad"/>
        <w:spacing w:after="0" w:line="360" w:lineRule="auto"/>
        <w:ind w:left="-58" w:right="-142"/>
        <w:jc w:val="both"/>
        <w:rPr>
          <w:rFonts w:ascii="David" w:hAnsi="David" w:cs="David"/>
          <w:sz w:val="24"/>
          <w:szCs w:val="24"/>
        </w:rPr>
      </w:pPr>
    </w:p>
    <w:p w:rsidR="005E11DA" w:rsidRDefault="005E11DA" w:rsidP="005E11DA">
      <w:pPr>
        <w:pStyle w:val="ad"/>
        <w:numPr>
          <w:ilvl w:val="0"/>
          <w:numId w:val="1"/>
        </w:numPr>
        <w:spacing w:after="0" w:line="360" w:lineRule="auto"/>
        <w:ind w:left="-58" w:right="-142"/>
        <w:jc w:val="both"/>
        <w:rPr>
          <w:rFonts w:ascii="David" w:hAnsi="David" w:cs="David"/>
          <w:b/>
          <w:bCs/>
          <w:sz w:val="24"/>
          <w:szCs w:val="24"/>
        </w:rPr>
      </w:pPr>
      <w:r w:rsidRPr="005E11DA">
        <w:rPr>
          <w:rFonts w:ascii="David" w:hAnsi="David" w:cs="David" w:hint="cs"/>
          <w:b/>
          <w:bCs/>
          <w:sz w:val="24"/>
          <w:szCs w:val="24"/>
          <w:rtl/>
        </w:rPr>
        <w:t xml:space="preserve">נוכח האמור לעיל, </w:t>
      </w:r>
      <w:r w:rsidR="00F84F95" w:rsidRPr="005E11DA">
        <w:rPr>
          <w:rFonts w:ascii="David" w:hAnsi="David" w:cs="David" w:hint="cs"/>
          <w:b/>
          <w:bCs/>
          <w:sz w:val="24"/>
          <w:szCs w:val="24"/>
          <w:rtl/>
        </w:rPr>
        <w:t xml:space="preserve">דעתי היא כי </w:t>
      </w:r>
      <w:r w:rsidRPr="005E11DA">
        <w:rPr>
          <w:rFonts w:ascii="David" w:hAnsi="David" w:cs="David" w:hint="cs"/>
          <w:b/>
          <w:bCs/>
          <w:sz w:val="24"/>
          <w:szCs w:val="24"/>
          <w:rtl/>
        </w:rPr>
        <w:t xml:space="preserve">אין להתערב בהחלטת הוועדה, במיוחד כאשר עניינו יובא שוב בפני הוועדה בעוד כחודשיים. חזקה על הוועדה כי סירובו של המערער לעבור גמילה ותקופת האשפוז הממושכת יעמדו </w:t>
      </w:r>
      <w:r>
        <w:rPr>
          <w:rFonts w:ascii="David" w:hAnsi="David" w:cs="David" w:hint="cs"/>
          <w:b/>
          <w:bCs/>
          <w:sz w:val="24"/>
          <w:szCs w:val="24"/>
          <w:rtl/>
        </w:rPr>
        <w:t>בשיקול דעתה</w:t>
      </w:r>
      <w:r w:rsidRPr="005E11DA">
        <w:rPr>
          <w:rFonts w:ascii="David" w:hAnsi="David" w:cs="David" w:hint="cs"/>
          <w:b/>
          <w:bCs/>
          <w:sz w:val="24"/>
          <w:szCs w:val="24"/>
          <w:rtl/>
        </w:rPr>
        <w:t xml:space="preserve">. </w:t>
      </w:r>
    </w:p>
    <w:p w:rsidR="005E11DA" w:rsidRPr="005E11DA" w:rsidRDefault="005E11DA" w:rsidP="005E11DA">
      <w:pPr>
        <w:pStyle w:val="ad"/>
        <w:spacing w:after="0" w:line="360" w:lineRule="auto"/>
        <w:jc w:val="both"/>
        <w:rPr>
          <w:rFonts w:ascii="David" w:hAnsi="David" w:cs="David"/>
          <w:b/>
          <w:bCs/>
          <w:sz w:val="24"/>
          <w:szCs w:val="24"/>
          <w:rtl/>
        </w:rPr>
      </w:pPr>
    </w:p>
    <w:p w:rsidR="000E3664" w:rsidRDefault="005E11DA" w:rsidP="005E11DA">
      <w:pPr>
        <w:pStyle w:val="ad"/>
        <w:numPr>
          <w:ilvl w:val="0"/>
          <w:numId w:val="1"/>
        </w:numPr>
        <w:spacing w:after="0" w:line="360" w:lineRule="auto"/>
        <w:ind w:left="-58" w:right="-142"/>
        <w:jc w:val="both"/>
        <w:rPr>
          <w:rFonts w:ascii="David" w:hAnsi="David" w:cs="David"/>
          <w:b/>
          <w:bCs/>
          <w:sz w:val="24"/>
          <w:szCs w:val="24"/>
        </w:rPr>
      </w:pPr>
      <w:r>
        <w:rPr>
          <w:rFonts w:ascii="David" w:hAnsi="David" w:cs="David" w:hint="cs"/>
          <w:b/>
          <w:bCs/>
          <w:sz w:val="24"/>
          <w:szCs w:val="24"/>
          <w:rtl/>
        </w:rPr>
        <w:t>הערעור נדחה.</w:t>
      </w:r>
    </w:p>
    <w:p w:rsidR="000E3664" w:rsidRPr="000E3664" w:rsidRDefault="000E3664" w:rsidP="000E3664">
      <w:pPr>
        <w:pStyle w:val="ad"/>
        <w:rPr>
          <w:rFonts w:ascii="David" w:hAnsi="David" w:cs="David"/>
          <w:b/>
          <w:bCs/>
          <w:sz w:val="24"/>
          <w:szCs w:val="24"/>
          <w:rtl/>
        </w:rPr>
      </w:pPr>
    </w:p>
    <w:p w:rsidR="005E11DA" w:rsidRPr="000E3664" w:rsidRDefault="000E3664" w:rsidP="005E11DA">
      <w:pPr>
        <w:pStyle w:val="ad"/>
        <w:numPr>
          <w:ilvl w:val="0"/>
          <w:numId w:val="1"/>
        </w:numPr>
        <w:spacing w:after="0" w:line="360" w:lineRule="auto"/>
        <w:ind w:left="-58" w:right="-142"/>
        <w:jc w:val="both"/>
        <w:rPr>
          <w:rFonts w:ascii="David" w:hAnsi="David" w:cs="David"/>
          <w:sz w:val="24"/>
          <w:szCs w:val="24"/>
        </w:rPr>
      </w:pPr>
      <w:r w:rsidRPr="000E3664">
        <w:rPr>
          <w:rFonts w:ascii="David" w:hAnsi="David" w:cs="David" w:hint="cs"/>
          <w:sz w:val="24"/>
          <w:szCs w:val="24"/>
          <w:rtl/>
        </w:rPr>
        <w:t>פסק הדין מותר לפרסום בהשמטת פרטים מזהים.</w:t>
      </w:r>
      <w:r w:rsidR="005E11DA" w:rsidRPr="000E3664">
        <w:rPr>
          <w:rFonts w:ascii="David" w:hAnsi="David" w:cs="David" w:hint="cs"/>
          <w:sz w:val="24"/>
          <w:szCs w:val="24"/>
          <w:rtl/>
        </w:rPr>
        <w:t xml:space="preserve"> </w:t>
      </w:r>
    </w:p>
    <w:p w:rsidR="00F84F95" w:rsidRDefault="00F84F95" w:rsidP="00F84F95">
      <w:pPr>
        <w:spacing w:line="360" w:lineRule="auto"/>
        <w:jc w:val="both"/>
        <w:rPr>
          <w:rFonts w:ascii="David" w:hAnsi="David"/>
          <w:b/>
          <w:bCs/>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מאי 2023</w:t>
          </w:r>
        </w:sdtContent>
      </w:sdt>
      <w:r w:rsidR="00005C8B">
        <w:rPr>
          <w:rFonts w:ascii="Arial" w:hAnsi="Arial"/>
          <w:noProof w:val="0"/>
          <w:rtl/>
        </w:rPr>
        <w:t>, בהעדר הצדדים.</w:t>
      </w:r>
    </w:p>
    <w:p w:rsidR="00C43648" w:rsidRDefault="0070071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111306993"/>
        </w:sdtPr>
        <w:sdtEndPr/>
        <w:sdtContent>
          <w:r w:rsidR="008C2779">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tl/>
        </w:rPr>
      </w:pPr>
    </w:p>
    <w:p w:rsidR="00AC6DE8" w:rsidRDefault="00AC6DE8" w:rsidP="00BD6531">
      <w:pPr>
        <w:tabs>
          <w:tab w:val="left" w:pos="2553"/>
        </w:tabs>
        <w:rPr>
          <w:rtl/>
        </w:rPr>
      </w:pPr>
    </w:p>
    <w:p w:rsidR="00AC6DE8" w:rsidRDefault="00AC6DE8" w:rsidP="00BD6531">
      <w:pPr>
        <w:tabs>
          <w:tab w:val="left" w:pos="2553"/>
        </w:tabs>
        <w:rPr>
          <w:rtl/>
        </w:rPr>
      </w:pPr>
    </w:p>
    <w:p w:rsidR="00AC6DE8" w:rsidRDefault="00AC6DE8" w:rsidP="00BD6531">
      <w:pPr>
        <w:tabs>
          <w:tab w:val="left" w:pos="2553"/>
        </w:tabs>
        <w:rPr>
          <w:rtl/>
        </w:rPr>
      </w:pPr>
    </w:p>
    <w:p w:rsidR="00AC6DE8" w:rsidRPr="00391AFF" w:rsidRDefault="00AC6DE8" w:rsidP="00BD6531">
      <w:pPr>
        <w:tabs>
          <w:tab w:val="left" w:pos="2553"/>
        </w:tabs>
        <w:rPr>
          <w:rFonts w:ascii="Arial" w:hAnsi="Arial"/>
          <w:noProof w:val="0"/>
          <w:rtl/>
        </w:rPr>
      </w:pPr>
    </w:p>
    <w:sectPr w:rsidR="00AC6DE8" w:rsidRPr="00391AFF"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716" w:rsidRDefault="00700716">
      <w:r>
        <w:separator/>
      </w:r>
    </w:p>
  </w:endnote>
  <w:endnote w:type="continuationSeparator" w:id="0">
    <w:p w:rsidR="00700716" w:rsidRDefault="0070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425B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425B7">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716" w:rsidRDefault="00700716">
      <w:r>
        <w:separator/>
      </w:r>
    </w:p>
  </w:footnote>
  <w:footnote w:type="continuationSeparator" w:id="0">
    <w:p w:rsidR="00700716" w:rsidRDefault="00700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1441F">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81441F">
      <w:trPr>
        <w:trHeight w:val="337"/>
        <w:jc w:val="center"/>
      </w:trPr>
      <w:tc>
        <w:tcPr>
          <w:tcW w:w="8307" w:type="dxa"/>
        </w:tcPr>
        <w:p w:rsidR="008D10B2" w:rsidRPr="0081441F" w:rsidRDefault="00700716" w:rsidP="008C2779">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ע"ו</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881-04-23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8C2779">
                <w:rPr>
                  <w:rFonts w:hint="cs"/>
                  <w:b/>
                  <w:bCs/>
                  <w:noProof w:val="0"/>
                  <w:sz w:val="26"/>
                  <w:szCs w:val="26"/>
                  <w:rtl/>
                </w:rPr>
                <w:t>פ'</w:t>
              </w:r>
              <w:r w:rsidR="00B859C5">
                <w:rPr>
                  <w:b/>
                  <w:bCs/>
                  <w:noProof w:val="0"/>
                  <w:sz w:val="26"/>
                  <w:szCs w:val="26"/>
                  <w:rtl/>
                </w:rPr>
                <w:t xml:space="preserve"> נ' מדינת ישראל</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A79CABE2"/>
    <w:lvl w:ilvl="0" w:tplc="740C64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4E00"/>
    <w:rsid w:val="000529D2"/>
    <w:rsid w:val="000564AB"/>
    <w:rsid w:val="00064FBD"/>
    <w:rsid w:val="00082AB2"/>
    <w:rsid w:val="000906FE"/>
    <w:rsid w:val="00096AF7"/>
    <w:rsid w:val="000B344B"/>
    <w:rsid w:val="000C3B0F"/>
    <w:rsid w:val="000C3B60"/>
    <w:rsid w:val="000E0DD2"/>
    <w:rsid w:val="000E27D8"/>
    <w:rsid w:val="000E3664"/>
    <w:rsid w:val="000E3AF1"/>
    <w:rsid w:val="000F0BC8"/>
    <w:rsid w:val="000F0DD6"/>
    <w:rsid w:val="00107E6D"/>
    <w:rsid w:val="0011194C"/>
    <w:rsid w:val="0011424C"/>
    <w:rsid w:val="001173C6"/>
    <w:rsid w:val="00122A9F"/>
    <w:rsid w:val="001367BC"/>
    <w:rsid w:val="00144D2A"/>
    <w:rsid w:val="0014653E"/>
    <w:rsid w:val="00171E0D"/>
    <w:rsid w:val="00180519"/>
    <w:rsid w:val="00191C82"/>
    <w:rsid w:val="001B3794"/>
    <w:rsid w:val="001C4003"/>
    <w:rsid w:val="001C5D5F"/>
    <w:rsid w:val="001D4DBF"/>
    <w:rsid w:val="001E75CA"/>
    <w:rsid w:val="001F4C5C"/>
    <w:rsid w:val="002265FF"/>
    <w:rsid w:val="00241DF4"/>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91AFF"/>
    <w:rsid w:val="003A4521"/>
    <w:rsid w:val="003D1C8C"/>
    <w:rsid w:val="003E38C7"/>
    <w:rsid w:val="0040096C"/>
    <w:rsid w:val="00414F1F"/>
    <w:rsid w:val="0043125D"/>
    <w:rsid w:val="0043502B"/>
    <w:rsid w:val="004443AC"/>
    <w:rsid w:val="00444B02"/>
    <w:rsid w:val="00451E28"/>
    <w:rsid w:val="00462C62"/>
    <w:rsid w:val="00465D36"/>
    <w:rsid w:val="004C023B"/>
    <w:rsid w:val="004C17EE"/>
    <w:rsid w:val="004C4BDF"/>
    <w:rsid w:val="004D1187"/>
    <w:rsid w:val="004D3AA0"/>
    <w:rsid w:val="004E1987"/>
    <w:rsid w:val="004E2E15"/>
    <w:rsid w:val="004E6E3C"/>
    <w:rsid w:val="00520898"/>
    <w:rsid w:val="00523621"/>
    <w:rsid w:val="00524986"/>
    <w:rsid w:val="005268F6"/>
    <w:rsid w:val="00534284"/>
    <w:rsid w:val="00547DB7"/>
    <w:rsid w:val="00552589"/>
    <w:rsid w:val="00555504"/>
    <w:rsid w:val="00557717"/>
    <w:rsid w:val="00576A86"/>
    <w:rsid w:val="005E11DA"/>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0716"/>
    <w:rsid w:val="00704EDA"/>
    <w:rsid w:val="00721122"/>
    <w:rsid w:val="00734689"/>
    <w:rsid w:val="007351F7"/>
    <w:rsid w:val="007425B7"/>
    <w:rsid w:val="00753019"/>
    <w:rsid w:val="00754801"/>
    <w:rsid w:val="00761441"/>
    <w:rsid w:val="00795365"/>
    <w:rsid w:val="007A351D"/>
    <w:rsid w:val="007B7765"/>
    <w:rsid w:val="007C2453"/>
    <w:rsid w:val="007C5BDD"/>
    <w:rsid w:val="007D45E3"/>
    <w:rsid w:val="007E6115"/>
    <w:rsid w:val="007F4609"/>
    <w:rsid w:val="00805EFF"/>
    <w:rsid w:val="0081441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B5F6E"/>
    <w:rsid w:val="008C2779"/>
    <w:rsid w:val="008C5714"/>
    <w:rsid w:val="008D10B2"/>
    <w:rsid w:val="008E0F95"/>
    <w:rsid w:val="00903896"/>
    <w:rsid w:val="00906F3D"/>
    <w:rsid w:val="0094424E"/>
    <w:rsid w:val="00955251"/>
    <w:rsid w:val="00955642"/>
    <w:rsid w:val="009622DF"/>
    <w:rsid w:val="0096493F"/>
    <w:rsid w:val="00967DFF"/>
    <w:rsid w:val="00994341"/>
    <w:rsid w:val="009D1A48"/>
    <w:rsid w:val="009E1CE7"/>
    <w:rsid w:val="009E461A"/>
    <w:rsid w:val="009E4EA5"/>
    <w:rsid w:val="009F164B"/>
    <w:rsid w:val="009F323C"/>
    <w:rsid w:val="009F6E76"/>
    <w:rsid w:val="00A05958"/>
    <w:rsid w:val="00A3392B"/>
    <w:rsid w:val="00A46717"/>
    <w:rsid w:val="00A772BA"/>
    <w:rsid w:val="00A85E34"/>
    <w:rsid w:val="00A9144F"/>
    <w:rsid w:val="00A94B64"/>
    <w:rsid w:val="00AA3229"/>
    <w:rsid w:val="00AA7596"/>
    <w:rsid w:val="00AB3AE3"/>
    <w:rsid w:val="00AB5E52"/>
    <w:rsid w:val="00AC3B02"/>
    <w:rsid w:val="00AC3B7B"/>
    <w:rsid w:val="00AC5209"/>
    <w:rsid w:val="00AC6DE8"/>
    <w:rsid w:val="00AD156D"/>
    <w:rsid w:val="00AE0E34"/>
    <w:rsid w:val="00AE729E"/>
    <w:rsid w:val="00AE7752"/>
    <w:rsid w:val="00AF7FDA"/>
    <w:rsid w:val="00B319C8"/>
    <w:rsid w:val="00B50DB2"/>
    <w:rsid w:val="00B5356E"/>
    <w:rsid w:val="00B809AD"/>
    <w:rsid w:val="00B80CBD"/>
    <w:rsid w:val="00B859C5"/>
    <w:rsid w:val="00B86096"/>
    <w:rsid w:val="00B964D9"/>
    <w:rsid w:val="00BA0A7C"/>
    <w:rsid w:val="00BA517C"/>
    <w:rsid w:val="00BB3D05"/>
    <w:rsid w:val="00BB53D3"/>
    <w:rsid w:val="00BB73BE"/>
    <w:rsid w:val="00BC2D89"/>
    <w:rsid w:val="00BD2613"/>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4E7B"/>
    <w:rsid w:val="00D55D0C"/>
    <w:rsid w:val="00D85E67"/>
    <w:rsid w:val="00D96D8C"/>
    <w:rsid w:val="00DA6649"/>
    <w:rsid w:val="00DC1259"/>
    <w:rsid w:val="00DC1BD2"/>
    <w:rsid w:val="00DC1C07"/>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E638C"/>
    <w:rsid w:val="00F038D8"/>
    <w:rsid w:val="00F06995"/>
    <w:rsid w:val="00F12D66"/>
    <w:rsid w:val="00F13623"/>
    <w:rsid w:val="00F34CC2"/>
    <w:rsid w:val="00F44D1D"/>
    <w:rsid w:val="00F84B6D"/>
    <w:rsid w:val="00F84F95"/>
    <w:rsid w:val="00F908AC"/>
    <w:rsid w:val="00F957E8"/>
    <w:rsid w:val="00FA311A"/>
    <w:rsid w:val="00FA5FDA"/>
    <w:rsid w:val="00FB6AB3"/>
    <w:rsid w:val="00FD1419"/>
    <w:rsid w:val="00FD1901"/>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1441F"/>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81441F"/>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6771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66D18" w:rsidP="00166D18">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66D18"/>
    <w:rsid w:val="002D02C4"/>
    <w:rsid w:val="00345C9D"/>
    <w:rsid w:val="0048651F"/>
    <w:rsid w:val="005157ED"/>
    <w:rsid w:val="005171E8"/>
    <w:rsid w:val="00556D67"/>
    <w:rsid w:val="005B66E1"/>
    <w:rsid w:val="00793995"/>
    <w:rsid w:val="007C6F98"/>
    <w:rsid w:val="007E254A"/>
    <w:rsid w:val="00817811"/>
    <w:rsid w:val="008B4366"/>
    <w:rsid w:val="009133C7"/>
    <w:rsid w:val="009178E4"/>
    <w:rsid w:val="00961B27"/>
    <w:rsid w:val="009A4BEE"/>
    <w:rsid w:val="00A51CA1"/>
    <w:rsid w:val="00AA7CE3"/>
    <w:rsid w:val="00AD53D7"/>
    <w:rsid w:val="00AE10C0"/>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66D1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66D1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3206</Words>
  <Characters>16032</Characters>
  <Application>Microsoft Office Word</Application>
  <DocSecurity>0</DocSecurity>
  <Lines>133</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2023-05-10T07:48:00Z</cp:lastPrinted>
  <dcterms:created xsi:type="dcterms:W3CDTF">2023-05-21T12:56:00Z</dcterms:created>
  <dcterms:modified xsi:type="dcterms:W3CDTF">2023-05-21T12:56:00Z</dcterms:modified>
</cp:coreProperties>
</file>